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25" w:rsidRPr="00C70A68" w:rsidRDefault="003B122A" w:rsidP="00C70A68">
      <w:pPr>
        <w:spacing w:after="0" w:line="360" w:lineRule="auto"/>
        <w:jc w:val="both"/>
        <w:rPr>
          <w:rFonts w:ascii="Arial Narrow" w:hAnsi="Arial Narrow"/>
          <w:b/>
          <w:sz w:val="24"/>
          <w:szCs w:val="24"/>
          <w:u w:val="single"/>
        </w:rPr>
      </w:pPr>
      <w:bookmarkStart w:id="0" w:name="_GoBack"/>
      <w:bookmarkEnd w:id="0"/>
      <w:r w:rsidRPr="003B122A">
        <w:rPr>
          <w:rFonts w:ascii="Arial Narrow" w:hAnsi="Arial Narrow"/>
          <w:b/>
          <w:sz w:val="24"/>
          <w:szCs w:val="24"/>
        </w:rPr>
        <w:t xml:space="preserve">        </w:t>
      </w:r>
      <w:r w:rsidRPr="00D212A9">
        <w:rPr>
          <w:rFonts w:ascii="Arial Narrow" w:eastAsia="Arial Unicode MS" w:hAnsi="Arial Narrow" w:cs="Arial Unicode MS"/>
          <w:b/>
          <w:bCs/>
          <w:noProof/>
          <w:lang w:eastAsia="en-ZA"/>
        </w:rPr>
        <w:t xml:space="preserve">                                                              </w:t>
      </w:r>
      <w:r>
        <w:rPr>
          <w:rFonts w:ascii="Arial Narrow" w:eastAsia="Arial Unicode MS" w:hAnsi="Arial Narrow" w:cs="Arial Unicode MS"/>
          <w:b/>
          <w:bCs/>
          <w:noProof/>
          <w:lang w:val="en-ZA" w:eastAsia="en-ZA"/>
        </w:rPr>
        <w:drawing>
          <wp:inline distT="0" distB="0" distL="0" distR="0">
            <wp:extent cx="842645" cy="802640"/>
            <wp:effectExtent l="0" t="0" r="0" b="0"/>
            <wp:docPr id="1" name="Picture 1"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645" cy="802640"/>
                    </a:xfrm>
                    <a:prstGeom prst="rect">
                      <a:avLst/>
                    </a:prstGeom>
                    <a:noFill/>
                    <a:ln>
                      <a:noFill/>
                    </a:ln>
                  </pic:spPr>
                </pic:pic>
              </a:graphicData>
            </a:graphic>
          </wp:inline>
        </w:drawing>
      </w:r>
    </w:p>
    <w:p w:rsidR="00BC6B25" w:rsidRPr="00C70A68" w:rsidRDefault="00BC6B25" w:rsidP="000070A9">
      <w:pPr>
        <w:spacing w:after="0" w:line="360" w:lineRule="auto"/>
        <w:jc w:val="center"/>
        <w:rPr>
          <w:rFonts w:ascii="Arial Narrow" w:hAnsi="Arial Narrow"/>
          <w:b/>
          <w:sz w:val="24"/>
          <w:szCs w:val="24"/>
          <w:u w:val="single"/>
        </w:rPr>
      </w:pPr>
      <w:r w:rsidRPr="00C70A68">
        <w:rPr>
          <w:rFonts w:ascii="Arial Narrow" w:hAnsi="Arial Narrow"/>
          <w:b/>
          <w:sz w:val="24"/>
          <w:szCs w:val="24"/>
          <w:u w:val="single"/>
        </w:rPr>
        <w:t>REPÚBLICA DE MOÇAMBIQUE</w:t>
      </w:r>
    </w:p>
    <w:p w:rsidR="00BC6B25" w:rsidRPr="00C70A68" w:rsidRDefault="00BC6B25" w:rsidP="000070A9">
      <w:pPr>
        <w:spacing w:after="0" w:line="360" w:lineRule="auto"/>
        <w:jc w:val="center"/>
        <w:rPr>
          <w:rFonts w:ascii="Arial Narrow" w:hAnsi="Arial Narrow"/>
          <w:b/>
          <w:sz w:val="24"/>
          <w:szCs w:val="24"/>
          <w:u w:val="single"/>
        </w:rPr>
      </w:pPr>
      <w:r w:rsidRPr="00C70A68">
        <w:rPr>
          <w:rFonts w:ascii="Arial Narrow" w:hAnsi="Arial Narrow"/>
          <w:b/>
          <w:sz w:val="24"/>
          <w:szCs w:val="24"/>
          <w:u w:val="single"/>
        </w:rPr>
        <w:t>GOVERNO DE MOÇAMBIQUE</w:t>
      </w:r>
    </w:p>
    <w:p w:rsidR="00F44788" w:rsidRDefault="00F44788" w:rsidP="000070A9">
      <w:pPr>
        <w:spacing w:after="0" w:line="360" w:lineRule="auto"/>
        <w:jc w:val="center"/>
        <w:rPr>
          <w:rFonts w:ascii="Arial Narrow" w:hAnsi="Arial Narrow"/>
          <w:b/>
          <w:sz w:val="24"/>
          <w:szCs w:val="24"/>
          <w:u w:val="single"/>
        </w:rPr>
      </w:pPr>
    </w:p>
    <w:p w:rsidR="005C6413" w:rsidRPr="00C70A68" w:rsidRDefault="00505AEB" w:rsidP="000070A9">
      <w:pPr>
        <w:spacing w:after="0" w:line="360" w:lineRule="auto"/>
        <w:jc w:val="center"/>
        <w:rPr>
          <w:rFonts w:ascii="Arial Narrow" w:hAnsi="Arial Narrow"/>
          <w:b/>
          <w:sz w:val="24"/>
          <w:szCs w:val="24"/>
          <w:u w:val="single"/>
        </w:rPr>
      </w:pPr>
      <w:r w:rsidRPr="00C70A68">
        <w:rPr>
          <w:rFonts w:ascii="Arial Narrow" w:hAnsi="Arial Narrow"/>
          <w:b/>
          <w:sz w:val="24"/>
          <w:szCs w:val="24"/>
          <w:u w:val="single"/>
        </w:rPr>
        <w:t xml:space="preserve">Reformas legislativas levadas a cabo </w:t>
      </w:r>
      <w:r w:rsidR="00576422" w:rsidRPr="00C70A68">
        <w:rPr>
          <w:rFonts w:ascii="Arial Narrow" w:hAnsi="Arial Narrow"/>
          <w:b/>
          <w:sz w:val="24"/>
          <w:szCs w:val="24"/>
          <w:u w:val="single"/>
        </w:rPr>
        <w:t xml:space="preserve">pelo Governo de Moçambique </w:t>
      </w:r>
      <w:r w:rsidR="004139CD" w:rsidRPr="00C70A68">
        <w:rPr>
          <w:rFonts w:ascii="Arial Narrow" w:hAnsi="Arial Narrow"/>
          <w:b/>
          <w:sz w:val="24"/>
          <w:szCs w:val="24"/>
          <w:u w:val="single"/>
        </w:rPr>
        <w:t>de Abril</w:t>
      </w:r>
      <w:r w:rsidRPr="00C70A68">
        <w:rPr>
          <w:rFonts w:ascii="Arial Narrow" w:hAnsi="Arial Narrow"/>
          <w:b/>
          <w:sz w:val="24"/>
          <w:szCs w:val="24"/>
          <w:u w:val="single"/>
        </w:rPr>
        <w:t xml:space="preserve"> de 2015 </w:t>
      </w:r>
      <w:r w:rsidR="00BF23C0">
        <w:rPr>
          <w:rFonts w:ascii="Arial Narrow" w:hAnsi="Arial Narrow"/>
          <w:b/>
          <w:sz w:val="24"/>
          <w:szCs w:val="24"/>
          <w:u w:val="single"/>
        </w:rPr>
        <w:t>à Jul</w:t>
      </w:r>
      <w:r w:rsidR="00833095" w:rsidRPr="00C70A68">
        <w:rPr>
          <w:rFonts w:ascii="Arial Narrow" w:hAnsi="Arial Narrow"/>
          <w:b/>
          <w:sz w:val="24"/>
          <w:szCs w:val="24"/>
          <w:u w:val="single"/>
        </w:rPr>
        <w:t>ho de</w:t>
      </w:r>
      <w:r w:rsidRPr="00C70A68">
        <w:rPr>
          <w:rFonts w:ascii="Arial Narrow" w:hAnsi="Arial Narrow"/>
          <w:b/>
          <w:sz w:val="24"/>
          <w:szCs w:val="24"/>
          <w:u w:val="single"/>
        </w:rPr>
        <w:t xml:space="preserve"> 201</w:t>
      </w:r>
      <w:r w:rsidR="00833095" w:rsidRPr="00C70A68">
        <w:rPr>
          <w:rFonts w:ascii="Arial Narrow" w:hAnsi="Arial Narrow"/>
          <w:b/>
          <w:sz w:val="24"/>
          <w:szCs w:val="24"/>
          <w:u w:val="single"/>
        </w:rPr>
        <w:t>7</w:t>
      </w:r>
    </w:p>
    <w:p w:rsidR="00F82038" w:rsidRDefault="00F70C44" w:rsidP="00C70A68">
      <w:pPr>
        <w:spacing w:after="0" w:line="360" w:lineRule="auto"/>
        <w:jc w:val="both"/>
        <w:rPr>
          <w:rFonts w:ascii="Arial Narrow" w:hAnsi="Arial Narrow"/>
          <w:sz w:val="24"/>
          <w:szCs w:val="24"/>
        </w:rPr>
      </w:pPr>
      <w:r w:rsidRPr="00C70A68">
        <w:rPr>
          <w:rFonts w:ascii="Arial Narrow" w:hAnsi="Arial Narrow"/>
          <w:sz w:val="24"/>
          <w:szCs w:val="24"/>
        </w:rPr>
        <w:t>O presente documento tem como objectivo apresenta</w:t>
      </w:r>
      <w:r w:rsidR="004139CD" w:rsidRPr="00C70A68">
        <w:rPr>
          <w:rFonts w:ascii="Arial Narrow" w:hAnsi="Arial Narrow"/>
          <w:sz w:val="24"/>
          <w:szCs w:val="24"/>
        </w:rPr>
        <w:t>r</w:t>
      </w:r>
      <w:r w:rsidRPr="00C70A68">
        <w:rPr>
          <w:rFonts w:ascii="Arial Narrow" w:hAnsi="Arial Narrow"/>
          <w:sz w:val="24"/>
          <w:szCs w:val="24"/>
        </w:rPr>
        <w:t xml:space="preserve"> reformas legislativas</w:t>
      </w:r>
      <w:r w:rsidR="00F82038" w:rsidRPr="00C70A68">
        <w:rPr>
          <w:rFonts w:ascii="Arial Narrow" w:hAnsi="Arial Narrow"/>
          <w:sz w:val="24"/>
          <w:szCs w:val="24"/>
        </w:rPr>
        <w:t xml:space="preserve"> (Leis, Decretos, Decretos-Lei, Diplomas Ministeriais, Códigos, Políticas e Regulamentos aprovados e publicados no Boletim da República)</w:t>
      </w:r>
      <w:r w:rsidRPr="00C70A68">
        <w:rPr>
          <w:rFonts w:ascii="Arial Narrow" w:hAnsi="Arial Narrow"/>
          <w:sz w:val="24"/>
          <w:szCs w:val="24"/>
        </w:rPr>
        <w:t xml:space="preserve"> levadas a cabo pelo Governo de Moçambique </w:t>
      </w:r>
      <w:r w:rsidR="004139CD" w:rsidRPr="00C70A68">
        <w:rPr>
          <w:rFonts w:ascii="Arial Narrow" w:hAnsi="Arial Narrow"/>
          <w:sz w:val="24"/>
          <w:szCs w:val="24"/>
        </w:rPr>
        <w:t xml:space="preserve">no âmbito do Diálogo Público Privado </w:t>
      </w:r>
      <w:r w:rsidRPr="00C70A68">
        <w:rPr>
          <w:rFonts w:ascii="Arial Narrow" w:hAnsi="Arial Narrow"/>
          <w:sz w:val="24"/>
          <w:szCs w:val="24"/>
        </w:rPr>
        <w:t xml:space="preserve">de </w:t>
      </w:r>
      <w:r w:rsidR="004139CD" w:rsidRPr="00C70A68">
        <w:rPr>
          <w:rFonts w:ascii="Arial Narrow" w:hAnsi="Arial Narrow"/>
          <w:sz w:val="24"/>
          <w:szCs w:val="24"/>
        </w:rPr>
        <w:t>Abril de 2015 à Junho</w:t>
      </w:r>
      <w:r w:rsidRPr="00C70A68">
        <w:rPr>
          <w:rFonts w:ascii="Arial Narrow" w:hAnsi="Arial Narrow"/>
          <w:sz w:val="24"/>
          <w:szCs w:val="24"/>
        </w:rPr>
        <w:t xml:space="preserve"> de 201</w:t>
      </w:r>
      <w:r w:rsidR="004139CD" w:rsidRPr="00C70A68">
        <w:rPr>
          <w:rFonts w:ascii="Arial Narrow" w:hAnsi="Arial Narrow"/>
          <w:sz w:val="24"/>
          <w:szCs w:val="24"/>
        </w:rPr>
        <w:t>7</w:t>
      </w:r>
      <w:r w:rsidR="005B3344" w:rsidRPr="00C70A68">
        <w:rPr>
          <w:rFonts w:ascii="Arial Narrow" w:hAnsi="Arial Narrow"/>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382"/>
      </w:tblGrid>
      <w:tr w:rsidR="00C70A68" w:rsidRPr="00C70A68" w:rsidTr="004616E8">
        <w:tc>
          <w:tcPr>
            <w:tcW w:w="7338" w:type="dxa"/>
            <w:vAlign w:val="center"/>
          </w:tcPr>
          <w:p w:rsidR="00C70A68" w:rsidRPr="00C70A68" w:rsidRDefault="00BF23C0" w:rsidP="00BF23C0">
            <w:pPr>
              <w:jc w:val="center"/>
              <w:rPr>
                <w:rFonts w:ascii="Arial Narrow" w:hAnsi="Arial Narrow"/>
                <w:b/>
                <w:sz w:val="24"/>
                <w:szCs w:val="24"/>
              </w:rPr>
            </w:pPr>
            <w:r>
              <w:rPr>
                <w:rFonts w:ascii="Arial Narrow" w:hAnsi="Arial Narrow"/>
                <w:b/>
                <w:sz w:val="24"/>
                <w:szCs w:val="24"/>
              </w:rPr>
              <w:t xml:space="preserve">                        </w:t>
            </w:r>
            <w:r w:rsidR="00C70A68" w:rsidRPr="00C70A68">
              <w:rPr>
                <w:rFonts w:ascii="Arial Narrow" w:hAnsi="Arial Narrow"/>
                <w:b/>
                <w:sz w:val="24"/>
                <w:szCs w:val="24"/>
              </w:rPr>
              <w:t>Legislação</w:t>
            </w:r>
          </w:p>
        </w:tc>
        <w:tc>
          <w:tcPr>
            <w:tcW w:w="1382" w:type="dxa"/>
            <w:vAlign w:val="center"/>
          </w:tcPr>
          <w:p w:rsidR="00C70A68" w:rsidRDefault="00C70A68" w:rsidP="003C7981">
            <w:pPr>
              <w:jc w:val="center"/>
              <w:rPr>
                <w:rFonts w:ascii="Arial Narrow" w:hAnsi="Arial Narrow"/>
                <w:b/>
                <w:sz w:val="24"/>
                <w:szCs w:val="24"/>
              </w:rPr>
            </w:pPr>
            <w:r w:rsidRPr="00C70A68">
              <w:rPr>
                <w:rFonts w:ascii="Arial Narrow" w:hAnsi="Arial Narrow"/>
                <w:b/>
                <w:sz w:val="24"/>
                <w:szCs w:val="24"/>
              </w:rPr>
              <w:t>Ministério</w:t>
            </w:r>
            <w:r w:rsidR="00BF23C0">
              <w:rPr>
                <w:rFonts w:ascii="Arial Narrow" w:hAnsi="Arial Narrow"/>
                <w:b/>
                <w:sz w:val="24"/>
                <w:szCs w:val="24"/>
              </w:rPr>
              <w:t>/</w:t>
            </w:r>
          </w:p>
          <w:p w:rsidR="00BF23C0" w:rsidRPr="00C70A68" w:rsidRDefault="00BF23C0" w:rsidP="003C7981">
            <w:pPr>
              <w:jc w:val="center"/>
              <w:rPr>
                <w:rFonts w:ascii="Arial Narrow" w:hAnsi="Arial Narrow"/>
                <w:b/>
                <w:sz w:val="24"/>
                <w:szCs w:val="24"/>
              </w:rPr>
            </w:pPr>
            <w:r>
              <w:rPr>
                <w:rFonts w:ascii="Arial Narrow" w:hAnsi="Arial Narrow"/>
                <w:b/>
                <w:sz w:val="24"/>
                <w:szCs w:val="24"/>
              </w:rPr>
              <w:t>Instituição</w:t>
            </w:r>
          </w:p>
        </w:tc>
      </w:tr>
      <w:tr w:rsidR="00C70A68" w:rsidRPr="00C70A68" w:rsidTr="004616E8">
        <w:tc>
          <w:tcPr>
            <w:tcW w:w="8720" w:type="dxa"/>
            <w:gridSpan w:val="2"/>
          </w:tcPr>
          <w:p w:rsidR="00971469" w:rsidRDefault="00971469" w:rsidP="00C70A68">
            <w:pPr>
              <w:jc w:val="center"/>
              <w:rPr>
                <w:rFonts w:ascii="Arial Narrow" w:hAnsi="Arial Narrow"/>
                <w:b/>
                <w:sz w:val="24"/>
                <w:szCs w:val="24"/>
              </w:rPr>
            </w:pPr>
          </w:p>
          <w:p w:rsidR="00C70A68" w:rsidRDefault="00C70A68" w:rsidP="00BF23C0">
            <w:pPr>
              <w:jc w:val="center"/>
              <w:rPr>
                <w:rFonts w:ascii="Arial Narrow" w:hAnsi="Arial Narrow"/>
                <w:b/>
                <w:sz w:val="24"/>
                <w:szCs w:val="24"/>
              </w:rPr>
            </w:pPr>
            <w:r w:rsidRPr="00C70A68">
              <w:rPr>
                <w:rFonts w:ascii="Arial Narrow" w:hAnsi="Arial Narrow"/>
                <w:b/>
                <w:sz w:val="24"/>
                <w:szCs w:val="24"/>
              </w:rPr>
              <w:t>2015</w:t>
            </w:r>
          </w:p>
          <w:p w:rsidR="00971469" w:rsidRPr="00C70A68" w:rsidRDefault="00971469" w:rsidP="00C70A68">
            <w:pPr>
              <w:jc w:val="center"/>
              <w:rPr>
                <w:rFonts w:ascii="Arial Narrow" w:hAnsi="Arial Narrow"/>
                <w:b/>
                <w:sz w:val="24"/>
                <w:szCs w:val="24"/>
              </w:rPr>
            </w:pPr>
          </w:p>
        </w:tc>
      </w:tr>
      <w:tr w:rsidR="003F0FE7" w:rsidRPr="00C70A68" w:rsidTr="004616E8">
        <w:tc>
          <w:tcPr>
            <w:tcW w:w="7338" w:type="dxa"/>
          </w:tcPr>
          <w:p w:rsidR="003F0FE7" w:rsidRPr="00B27C34" w:rsidRDefault="003F0FE7" w:rsidP="007D61FF">
            <w:pPr>
              <w:jc w:val="both"/>
              <w:rPr>
                <w:rFonts w:ascii="Arial Narrow" w:hAnsi="Arial Narrow"/>
                <w:b/>
                <w:sz w:val="24"/>
                <w:szCs w:val="24"/>
              </w:rPr>
            </w:pPr>
            <w:r w:rsidRPr="003F0FE7">
              <w:rPr>
                <w:rFonts w:ascii="Arial Narrow" w:hAnsi="Arial Narrow"/>
                <w:b/>
                <w:sz w:val="24"/>
                <w:szCs w:val="24"/>
              </w:rPr>
              <w:t>Lei n.º 6/2015, de 6 de Outubro</w:t>
            </w:r>
            <w:r>
              <w:rPr>
                <w:rFonts w:ascii="Arial Narrow" w:hAnsi="Arial Narrow"/>
                <w:b/>
                <w:sz w:val="24"/>
                <w:szCs w:val="24"/>
              </w:rPr>
              <w:t xml:space="preserve"> </w:t>
            </w:r>
            <w:r w:rsidRPr="003F0FE7">
              <w:rPr>
                <w:rFonts w:ascii="Arial Narrow" w:hAnsi="Arial Narrow"/>
                <w:sz w:val="24"/>
                <w:szCs w:val="24"/>
              </w:rPr>
              <w:t>-</w:t>
            </w:r>
            <w:r w:rsidRPr="003F0FE7">
              <w:rPr>
                <w:rFonts w:ascii="Arial Narrow" w:hAnsi="Arial Narrow"/>
                <w:b/>
                <w:sz w:val="24"/>
                <w:szCs w:val="24"/>
              </w:rPr>
              <w:t xml:space="preserve"> </w:t>
            </w:r>
            <w:r w:rsidRPr="003F0FE7">
              <w:rPr>
                <w:rFonts w:ascii="Arial Narrow" w:hAnsi="Arial Narrow"/>
                <w:sz w:val="24"/>
                <w:szCs w:val="24"/>
              </w:rPr>
              <w:t>que cria as Centrais de Registo de Crédito Privada e o seu regulamento Decreto n.º 11/2016, de 16 de Maio – o objectivo é ter um sistema de informação de crédito que reuna o máximo possível de informação na mesmo base de dados.</w:t>
            </w:r>
          </w:p>
        </w:tc>
        <w:tc>
          <w:tcPr>
            <w:tcW w:w="1382" w:type="dxa"/>
            <w:vAlign w:val="center"/>
          </w:tcPr>
          <w:p w:rsidR="003F0FE7" w:rsidRPr="006D44A3" w:rsidRDefault="003F0FE7" w:rsidP="002278A8">
            <w:pPr>
              <w:jc w:val="center"/>
              <w:rPr>
                <w:rFonts w:ascii="Arial Narrow" w:hAnsi="Arial Narrow"/>
                <w:sz w:val="24"/>
                <w:szCs w:val="24"/>
              </w:rPr>
            </w:pPr>
            <w:r>
              <w:rPr>
                <w:rFonts w:ascii="Arial Narrow" w:hAnsi="Arial Narrow"/>
                <w:sz w:val="24"/>
                <w:szCs w:val="24"/>
              </w:rPr>
              <w:t>BM</w:t>
            </w:r>
          </w:p>
        </w:tc>
      </w:tr>
      <w:tr w:rsidR="00C70A68" w:rsidRPr="00C70A68" w:rsidTr="004616E8">
        <w:tc>
          <w:tcPr>
            <w:tcW w:w="8720" w:type="dxa"/>
            <w:gridSpan w:val="2"/>
            <w:vAlign w:val="center"/>
          </w:tcPr>
          <w:p w:rsidR="00BF23C0" w:rsidRDefault="00BF23C0" w:rsidP="00BF23C0">
            <w:pPr>
              <w:jc w:val="center"/>
              <w:rPr>
                <w:rFonts w:ascii="Arial Narrow" w:hAnsi="Arial Narrow"/>
                <w:b/>
                <w:sz w:val="24"/>
                <w:szCs w:val="24"/>
              </w:rPr>
            </w:pPr>
          </w:p>
          <w:p w:rsidR="00971469" w:rsidRDefault="00C70A68" w:rsidP="00BF23C0">
            <w:pPr>
              <w:jc w:val="center"/>
              <w:rPr>
                <w:rFonts w:ascii="Arial Narrow" w:hAnsi="Arial Narrow"/>
                <w:b/>
                <w:sz w:val="24"/>
                <w:szCs w:val="24"/>
              </w:rPr>
            </w:pPr>
            <w:r w:rsidRPr="00C70A68">
              <w:rPr>
                <w:rFonts w:ascii="Arial Narrow" w:hAnsi="Arial Narrow"/>
                <w:b/>
                <w:sz w:val="24"/>
                <w:szCs w:val="24"/>
              </w:rPr>
              <w:t>2016</w:t>
            </w:r>
          </w:p>
          <w:p w:rsidR="00BF23C0" w:rsidRPr="00C70A68" w:rsidRDefault="00BF23C0" w:rsidP="00BF23C0">
            <w:pPr>
              <w:jc w:val="center"/>
              <w:rPr>
                <w:rFonts w:ascii="Arial Narrow" w:hAnsi="Arial Narrow"/>
                <w:b/>
                <w:sz w:val="24"/>
                <w:szCs w:val="24"/>
              </w:rPr>
            </w:pPr>
          </w:p>
        </w:tc>
      </w:tr>
      <w:tr w:rsidR="00C70A68" w:rsidRPr="00C70A68" w:rsidTr="004616E8">
        <w:tc>
          <w:tcPr>
            <w:tcW w:w="7338" w:type="dxa"/>
          </w:tcPr>
          <w:p w:rsidR="00C70A68" w:rsidRPr="00C70A68" w:rsidRDefault="00C70A68" w:rsidP="009D6F43">
            <w:pPr>
              <w:jc w:val="both"/>
              <w:rPr>
                <w:rFonts w:ascii="Arial Narrow" w:hAnsi="Arial Narrow"/>
                <w:sz w:val="24"/>
                <w:szCs w:val="24"/>
              </w:rPr>
            </w:pPr>
            <w:r w:rsidRPr="00D96E91">
              <w:rPr>
                <w:rFonts w:ascii="Arial Narrow" w:hAnsi="Arial Narrow"/>
                <w:b/>
                <w:sz w:val="24"/>
                <w:szCs w:val="24"/>
              </w:rPr>
              <w:t xml:space="preserve">Decreto </w:t>
            </w:r>
            <w:r w:rsidR="003F0FE7" w:rsidRPr="003F0FE7">
              <w:rPr>
                <w:rFonts w:ascii="Arial Narrow" w:hAnsi="Arial Narrow"/>
                <w:b/>
                <w:sz w:val="24"/>
                <w:szCs w:val="24"/>
              </w:rPr>
              <w:t xml:space="preserve">n.º </w:t>
            </w:r>
            <w:r w:rsidRPr="00D96E91">
              <w:rPr>
                <w:rFonts w:ascii="Arial Narrow" w:hAnsi="Arial Narrow"/>
                <w:b/>
                <w:sz w:val="24"/>
                <w:szCs w:val="24"/>
              </w:rPr>
              <w:t>10/2016 de 25 de Abril que altera artigos do Regulamento de Licenças para Instalações Eléctricas</w:t>
            </w:r>
            <w:r w:rsidRPr="00C70A68">
              <w:rPr>
                <w:rFonts w:ascii="Arial Narrow" w:hAnsi="Arial Narrow"/>
                <w:sz w:val="24"/>
                <w:szCs w:val="24"/>
              </w:rPr>
              <w:t xml:space="preserve"> </w:t>
            </w:r>
            <w:r w:rsidR="009D6F43">
              <w:rPr>
                <w:rFonts w:ascii="Arial Narrow" w:hAnsi="Arial Narrow"/>
                <w:sz w:val="24"/>
                <w:szCs w:val="24"/>
              </w:rPr>
              <w:t>–</w:t>
            </w:r>
            <w:r w:rsidR="00D96E91">
              <w:rPr>
                <w:rFonts w:ascii="Arial Narrow" w:hAnsi="Arial Narrow"/>
                <w:sz w:val="24"/>
                <w:szCs w:val="24"/>
              </w:rPr>
              <w:t xml:space="preserve"> </w:t>
            </w:r>
            <w:r w:rsidRPr="00C70A68">
              <w:rPr>
                <w:rFonts w:ascii="Arial Narrow" w:hAnsi="Arial Narrow"/>
                <w:sz w:val="24"/>
                <w:szCs w:val="24"/>
              </w:rPr>
              <w:t>simplifica</w:t>
            </w:r>
            <w:r w:rsidR="009D6F43">
              <w:rPr>
                <w:rFonts w:ascii="Arial Narrow" w:hAnsi="Arial Narrow"/>
                <w:sz w:val="24"/>
                <w:szCs w:val="24"/>
              </w:rPr>
              <w:t xml:space="preserve"> e uniformiza</w:t>
            </w:r>
            <w:r w:rsidRPr="00C70A68">
              <w:rPr>
                <w:rFonts w:ascii="Arial Narrow" w:hAnsi="Arial Narrow"/>
                <w:sz w:val="24"/>
                <w:szCs w:val="24"/>
              </w:rPr>
              <w:t xml:space="preserve"> os procedime</w:t>
            </w:r>
            <w:r w:rsidR="00D96E91">
              <w:rPr>
                <w:rFonts w:ascii="Arial Narrow" w:hAnsi="Arial Narrow"/>
                <w:sz w:val="24"/>
                <w:szCs w:val="24"/>
              </w:rPr>
              <w:t xml:space="preserve">ntos </w:t>
            </w:r>
            <w:r w:rsidR="009D6F43">
              <w:rPr>
                <w:rFonts w:ascii="Arial Narrow" w:hAnsi="Arial Narrow"/>
                <w:sz w:val="24"/>
                <w:szCs w:val="24"/>
              </w:rPr>
              <w:t xml:space="preserve">para estabelecimento </w:t>
            </w:r>
            <w:r w:rsidR="00D96E91">
              <w:rPr>
                <w:rFonts w:ascii="Arial Narrow" w:hAnsi="Arial Narrow"/>
                <w:sz w:val="24"/>
                <w:szCs w:val="24"/>
              </w:rPr>
              <w:t>de instalações eléctricas</w:t>
            </w:r>
            <w:r w:rsidR="009D6F43">
              <w:rPr>
                <w:rFonts w:ascii="Arial Narrow" w:hAnsi="Arial Narrow"/>
                <w:sz w:val="24"/>
                <w:szCs w:val="24"/>
              </w:rPr>
              <w:t xml:space="preserve"> de 7ª Categoria.</w:t>
            </w:r>
          </w:p>
        </w:tc>
        <w:tc>
          <w:tcPr>
            <w:tcW w:w="1382" w:type="dxa"/>
            <w:vAlign w:val="center"/>
          </w:tcPr>
          <w:p w:rsidR="00F65325" w:rsidRDefault="00F65325" w:rsidP="00C70A68">
            <w:pPr>
              <w:jc w:val="center"/>
              <w:rPr>
                <w:rFonts w:ascii="Arial Narrow" w:hAnsi="Arial Narrow"/>
                <w:sz w:val="24"/>
                <w:szCs w:val="24"/>
              </w:rPr>
            </w:pPr>
            <w:r>
              <w:rPr>
                <w:rFonts w:ascii="Arial Narrow" w:hAnsi="Arial Narrow"/>
                <w:sz w:val="24"/>
                <w:szCs w:val="24"/>
              </w:rPr>
              <w:t>MIREME</w:t>
            </w:r>
          </w:p>
          <w:p w:rsidR="00C70A68" w:rsidRPr="00C70A68" w:rsidRDefault="00C70A68" w:rsidP="00C70A68">
            <w:pPr>
              <w:jc w:val="center"/>
              <w:rPr>
                <w:rFonts w:ascii="Arial Narrow" w:hAnsi="Arial Narrow"/>
                <w:sz w:val="24"/>
                <w:szCs w:val="24"/>
              </w:rPr>
            </w:pPr>
            <w:r w:rsidRPr="00C70A68">
              <w:rPr>
                <w:rFonts w:ascii="Arial Narrow" w:hAnsi="Arial Narrow"/>
                <w:sz w:val="24"/>
                <w:szCs w:val="24"/>
              </w:rPr>
              <w:t>EDM</w:t>
            </w:r>
          </w:p>
        </w:tc>
      </w:tr>
      <w:tr w:rsidR="00971469" w:rsidRPr="00C70A68" w:rsidTr="004616E8">
        <w:tc>
          <w:tcPr>
            <w:tcW w:w="7338" w:type="dxa"/>
          </w:tcPr>
          <w:p w:rsidR="00971469" w:rsidRPr="00EF4E2B" w:rsidRDefault="00971469" w:rsidP="00C70A68">
            <w:pPr>
              <w:jc w:val="both"/>
              <w:rPr>
                <w:rFonts w:ascii="Arial Narrow" w:hAnsi="Arial Narrow"/>
                <w:b/>
                <w:sz w:val="24"/>
                <w:szCs w:val="24"/>
              </w:rPr>
            </w:pPr>
          </w:p>
        </w:tc>
        <w:tc>
          <w:tcPr>
            <w:tcW w:w="1382" w:type="dxa"/>
            <w:vAlign w:val="center"/>
          </w:tcPr>
          <w:p w:rsidR="00971469" w:rsidRPr="00C70A68" w:rsidRDefault="00971469" w:rsidP="00C70A68">
            <w:pPr>
              <w:jc w:val="center"/>
              <w:rPr>
                <w:rFonts w:ascii="Arial Narrow" w:hAnsi="Arial Narrow"/>
                <w:sz w:val="24"/>
                <w:szCs w:val="24"/>
              </w:rPr>
            </w:pPr>
          </w:p>
        </w:tc>
      </w:tr>
      <w:tr w:rsidR="00C70A68" w:rsidRPr="00C70A68" w:rsidTr="004616E8">
        <w:tc>
          <w:tcPr>
            <w:tcW w:w="7338" w:type="dxa"/>
          </w:tcPr>
          <w:p w:rsidR="00C70A68" w:rsidRPr="00C70A68" w:rsidRDefault="00C70A68" w:rsidP="00663621">
            <w:pPr>
              <w:jc w:val="both"/>
              <w:rPr>
                <w:rFonts w:ascii="Arial Narrow" w:hAnsi="Arial Narrow"/>
                <w:sz w:val="24"/>
                <w:szCs w:val="24"/>
              </w:rPr>
            </w:pPr>
            <w:r w:rsidRPr="00663621">
              <w:rPr>
                <w:rFonts w:ascii="Arial Narrow" w:hAnsi="Arial Narrow"/>
                <w:b/>
                <w:sz w:val="24"/>
                <w:szCs w:val="24"/>
              </w:rPr>
              <w:t>Política e Estratégia Industrial, Aprovado na 14.ª Sessão Ordinária do CM de 03 de Maio de 2016</w:t>
            </w:r>
            <w:r w:rsidR="00663621">
              <w:rPr>
                <w:rFonts w:ascii="Arial Narrow" w:hAnsi="Arial Narrow"/>
                <w:sz w:val="24"/>
                <w:szCs w:val="24"/>
              </w:rPr>
              <w:t xml:space="preserve"> – tem como objectivo</w:t>
            </w:r>
            <w:r w:rsidR="00663621" w:rsidRPr="00663621">
              <w:rPr>
                <w:rFonts w:ascii="Arial Narrow" w:hAnsi="Arial Narrow"/>
                <w:sz w:val="24"/>
                <w:szCs w:val="24"/>
              </w:rPr>
              <w:t xml:space="preserve"> aument</w:t>
            </w:r>
            <w:r w:rsidR="00663621">
              <w:rPr>
                <w:rFonts w:ascii="Arial Narrow" w:hAnsi="Arial Narrow"/>
                <w:sz w:val="24"/>
                <w:szCs w:val="24"/>
              </w:rPr>
              <w:t xml:space="preserve">ar </w:t>
            </w:r>
            <w:r w:rsidR="00663621" w:rsidRPr="00663621">
              <w:rPr>
                <w:rFonts w:ascii="Arial Narrow" w:hAnsi="Arial Narrow"/>
                <w:sz w:val="24"/>
                <w:szCs w:val="24"/>
              </w:rPr>
              <w:t>a diversificação da produção industrial; incremento do emprego; expansão da cadeia de valor e de valor acrescentado dos produtos nacionais; reduzir importações e aumentar exportações.</w:t>
            </w:r>
          </w:p>
        </w:tc>
        <w:tc>
          <w:tcPr>
            <w:tcW w:w="1382" w:type="dxa"/>
            <w:vAlign w:val="center"/>
          </w:tcPr>
          <w:p w:rsidR="00C70A68" w:rsidRPr="00C70A68" w:rsidRDefault="00C70A68" w:rsidP="00C70A68">
            <w:pPr>
              <w:jc w:val="center"/>
              <w:rPr>
                <w:rFonts w:ascii="Arial Narrow" w:hAnsi="Arial Narrow"/>
                <w:sz w:val="24"/>
                <w:szCs w:val="24"/>
              </w:rPr>
            </w:pPr>
            <w:r>
              <w:rPr>
                <w:rFonts w:ascii="Arial Narrow" w:hAnsi="Arial Narrow"/>
                <w:sz w:val="24"/>
                <w:szCs w:val="24"/>
              </w:rPr>
              <w:t>MIC</w:t>
            </w:r>
          </w:p>
        </w:tc>
      </w:tr>
      <w:tr w:rsidR="00971469" w:rsidRPr="00C70A68" w:rsidTr="004616E8">
        <w:tc>
          <w:tcPr>
            <w:tcW w:w="7338" w:type="dxa"/>
          </w:tcPr>
          <w:p w:rsidR="00971469" w:rsidRPr="00663621" w:rsidRDefault="00971469" w:rsidP="00663621">
            <w:pPr>
              <w:jc w:val="both"/>
              <w:rPr>
                <w:rFonts w:ascii="Arial Narrow" w:hAnsi="Arial Narrow"/>
                <w:b/>
                <w:sz w:val="24"/>
                <w:szCs w:val="24"/>
              </w:rPr>
            </w:pPr>
          </w:p>
        </w:tc>
        <w:tc>
          <w:tcPr>
            <w:tcW w:w="1382" w:type="dxa"/>
            <w:vAlign w:val="center"/>
          </w:tcPr>
          <w:p w:rsidR="00971469" w:rsidRDefault="00971469" w:rsidP="00C70A68">
            <w:pPr>
              <w:jc w:val="center"/>
              <w:rPr>
                <w:rFonts w:ascii="Arial Narrow" w:hAnsi="Arial Narrow"/>
                <w:sz w:val="24"/>
                <w:szCs w:val="24"/>
              </w:rPr>
            </w:pPr>
          </w:p>
        </w:tc>
      </w:tr>
      <w:tr w:rsidR="00C70A68" w:rsidRPr="00C70A68" w:rsidTr="004616E8">
        <w:tc>
          <w:tcPr>
            <w:tcW w:w="7338" w:type="dxa"/>
          </w:tcPr>
          <w:p w:rsidR="00C70A68" w:rsidRPr="00C70A68" w:rsidRDefault="00C70A68" w:rsidP="003F3FEE">
            <w:pPr>
              <w:jc w:val="both"/>
              <w:rPr>
                <w:rFonts w:ascii="Arial Narrow" w:hAnsi="Arial Narrow"/>
                <w:sz w:val="24"/>
                <w:szCs w:val="24"/>
              </w:rPr>
            </w:pPr>
            <w:r w:rsidRPr="00AF6F7E">
              <w:rPr>
                <w:rFonts w:ascii="Arial Narrow" w:hAnsi="Arial Narrow"/>
                <w:b/>
                <w:sz w:val="24"/>
                <w:szCs w:val="24"/>
              </w:rPr>
              <w:t>Lei n° 4/2016, de 3 de J</w:t>
            </w:r>
            <w:r w:rsidR="00AF6F7E" w:rsidRPr="00AF6F7E">
              <w:rPr>
                <w:rFonts w:ascii="Arial Narrow" w:hAnsi="Arial Narrow"/>
                <w:b/>
                <w:sz w:val="24"/>
                <w:szCs w:val="24"/>
              </w:rPr>
              <w:t>unho,</w:t>
            </w:r>
            <w:r w:rsidRPr="00AF6F7E">
              <w:rPr>
                <w:rFonts w:ascii="Arial Narrow" w:hAnsi="Arial Narrow"/>
                <w:b/>
                <w:sz w:val="24"/>
                <w:szCs w:val="24"/>
              </w:rPr>
              <w:t xml:space="preserve"> </w:t>
            </w:r>
            <w:r w:rsidRPr="00AA2842">
              <w:rPr>
                <w:rFonts w:ascii="Arial Narrow" w:hAnsi="Arial Narrow"/>
                <w:sz w:val="24"/>
                <w:szCs w:val="24"/>
              </w:rPr>
              <w:t>Lei das Telecomunicações</w:t>
            </w:r>
            <w:r w:rsidR="00AF6F7E">
              <w:rPr>
                <w:rFonts w:ascii="Arial Narrow" w:hAnsi="Arial Narrow"/>
                <w:sz w:val="24"/>
                <w:szCs w:val="24"/>
              </w:rPr>
              <w:t xml:space="preserve"> - a</w:t>
            </w:r>
            <w:r w:rsidR="00AF6F7E" w:rsidRPr="00AF6F7E">
              <w:rPr>
                <w:rFonts w:ascii="Arial Narrow" w:hAnsi="Arial Narrow"/>
                <w:sz w:val="24"/>
                <w:szCs w:val="24"/>
              </w:rPr>
              <w:t>ssegurar a partilha de infra-estruturas no sector das telecomunicações</w:t>
            </w:r>
            <w:r w:rsidR="003F3FEE">
              <w:rPr>
                <w:rFonts w:ascii="Arial Narrow" w:hAnsi="Arial Narrow"/>
                <w:sz w:val="24"/>
                <w:szCs w:val="24"/>
              </w:rPr>
              <w:t>.</w:t>
            </w:r>
          </w:p>
        </w:tc>
        <w:tc>
          <w:tcPr>
            <w:tcW w:w="1382" w:type="dxa"/>
            <w:vAlign w:val="center"/>
          </w:tcPr>
          <w:p w:rsidR="00C70A68" w:rsidRPr="00C70A68" w:rsidRDefault="00C70A68" w:rsidP="00C70A68">
            <w:pPr>
              <w:jc w:val="center"/>
              <w:rPr>
                <w:rFonts w:ascii="Arial Narrow" w:hAnsi="Arial Narrow"/>
                <w:sz w:val="24"/>
                <w:szCs w:val="24"/>
              </w:rPr>
            </w:pPr>
            <w:r>
              <w:rPr>
                <w:rFonts w:ascii="Arial Narrow" w:hAnsi="Arial Narrow"/>
                <w:sz w:val="24"/>
                <w:szCs w:val="24"/>
              </w:rPr>
              <w:t>MTC</w:t>
            </w:r>
          </w:p>
        </w:tc>
      </w:tr>
      <w:tr w:rsidR="00971469" w:rsidRPr="00C70A68" w:rsidTr="004616E8">
        <w:tc>
          <w:tcPr>
            <w:tcW w:w="7338" w:type="dxa"/>
          </w:tcPr>
          <w:p w:rsidR="00971469" w:rsidRPr="00D727E9" w:rsidRDefault="00971469" w:rsidP="00C70A68">
            <w:pPr>
              <w:jc w:val="both"/>
              <w:rPr>
                <w:rFonts w:ascii="Arial Narrow" w:hAnsi="Arial Narrow"/>
                <w:b/>
                <w:sz w:val="24"/>
                <w:szCs w:val="24"/>
              </w:rPr>
            </w:pPr>
          </w:p>
        </w:tc>
        <w:tc>
          <w:tcPr>
            <w:tcW w:w="1382" w:type="dxa"/>
            <w:vAlign w:val="center"/>
          </w:tcPr>
          <w:p w:rsidR="00971469" w:rsidRDefault="00971469" w:rsidP="00C70A68">
            <w:pPr>
              <w:jc w:val="center"/>
              <w:rPr>
                <w:rFonts w:ascii="Arial Narrow" w:hAnsi="Arial Narrow"/>
                <w:sz w:val="24"/>
                <w:szCs w:val="24"/>
              </w:rPr>
            </w:pPr>
          </w:p>
        </w:tc>
      </w:tr>
      <w:tr w:rsidR="00C70A68" w:rsidRPr="00C70A68" w:rsidTr="004616E8">
        <w:tc>
          <w:tcPr>
            <w:tcW w:w="7338" w:type="dxa"/>
          </w:tcPr>
          <w:p w:rsidR="00C70A68" w:rsidRPr="00C70A68" w:rsidRDefault="00C70A68" w:rsidP="009D0B84">
            <w:pPr>
              <w:jc w:val="both"/>
              <w:rPr>
                <w:rFonts w:ascii="Arial Narrow" w:hAnsi="Arial Narrow"/>
                <w:sz w:val="24"/>
                <w:szCs w:val="24"/>
              </w:rPr>
            </w:pPr>
            <w:r w:rsidRPr="00E27CC8">
              <w:rPr>
                <w:rFonts w:ascii="Arial Narrow" w:hAnsi="Arial Narrow"/>
                <w:b/>
                <w:sz w:val="24"/>
                <w:szCs w:val="24"/>
              </w:rPr>
              <w:t>Lei n.º 6/2016 de 16</w:t>
            </w:r>
            <w:r w:rsidR="009D0B84">
              <w:rPr>
                <w:rFonts w:ascii="Arial Narrow" w:hAnsi="Arial Narrow"/>
                <w:b/>
                <w:sz w:val="24"/>
                <w:szCs w:val="24"/>
              </w:rPr>
              <w:t xml:space="preserve"> de Junho, Lei que altera </w:t>
            </w:r>
            <w:r w:rsidRPr="00E27CC8">
              <w:rPr>
                <w:rFonts w:ascii="Arial Narrow" w:hAnsi="Arial Narrow"/>
                <w:b/>
                <w:sz w:val="24"/>
                <w:szCs w:val="24"/>
              </w:rPr>
              <w:t>a lei 23/2014 de 23 de Setembro, Lei de Educação Profissional</w:t>
            </w:r>
            <w:r w:rsidR="000070A9">
              <w:rPr>
                <w:rFonts w:ascii="Arial Narrow" w:hAnsi="Arial Narrow"/>
                <w:b/>
                <w:sz w:val="24"/>
                <w:szCs w:val="24"/>
              </w:rPr>
              <w:t xml:space="preserve"> (EP)</w:t>
            </w:r>
            <w:r w:rsidR="00D727E9">
              <w:rPr>
                <w:rFonts w:ascii="Arial Narrow" w:hAnsi="Arial Narrow"/>
                <w:sz w:val="24"/>
                <w:szCs w:val="24"/>
              </w:rPr>
              <w:t xml:space="preserve"> </w:t>
            </w:r>
            <w:r w:rsidR="00E27CC8">
              <w:rPr>
                <w:rFonts w:ascii="Arial Narrow" w:hAnsi="Arial Narrow"/>
                <w:sz w:val="24"/>
                <w:szCs w:val="24"/>
              </w:rPr>
              <w:t>–</w:t>
            </w:r>
            <w:r w:rsidR="00E27CC8" w:rsidRPr="00E27CC8">
              <w:rPr>
                <w:rFonts w:ascii="Arial Narrow" w:hAnsi="Arial Narrow"/>
                <w:sz w:val="24"/>
                <w:szCs w:val="24"/>
              </w:rPr>
              <w:t xml:space="preserve"> aprova emendas permite a entrada em vigor da Autoridade Nacional do Ensino Profissiona</w:t>
            </w:r>
            <w:r w:rsidR="000070A9">
              <w:rPr>
                <w:rFonts w:ascii="Arial Narrow" w:hAnsi="Arial Narrow"/>
                <w:sz w:val="24"/>
                <w:szCs w:val="24"/>
              </w:rPr>
              <w:t>l</w:t>
            </w:r>
            <w:r w:rsidR="00E27CC8" w:rsidRPr="00E27CC8">
              <w:rPr>
                <w:rFonts w:ascii="Arial Narrow" w:hAnsi="Arial Narrow"/>
                <w:sz w:val="24"/>
                <w:szCs w:val="24"/>
              </w:rPr>
              <w:t>, o regime dos estágios a atribuição da ANEP as competências de apoiar as instituições da EP na implementação dos re</w:t>
            </w:r>
            <w:r w:rsidR="002E5011">
              <w:rPr>
                <w:rFonts w:ascii="Arial Narrow" w:hAnsi="Arial Narrow"/>
                <w:sz w:val="24"/>
                <w:szCs w:val="24"/>
              </w:rPr>
              <w:t xml:space="preserve">spectivos programas de estágio </w:t>
            </w:r>
            <w:r w:rsidR="00E27CC8" w:rsidRPr="00E27CC8">
              <w:rPr>
                <w:rFonts w:ascii="Arial Narrow" w:hAnsi="Arial Narrow"/>
                <w:sz w:val="24"/>
                <w:szCs w:val="24"/>
              </w:rPr>
              <w:t>e prevê a criação do Fundo Nacional</w:t>
            </w:r>
            <w:r w:rsidR="000070A9">
              <w:rPr>
                <w:rFonts w:ascii="Arial Narrow" w:hAnsi="Arial Narrow"/>
                <w:sz w:val="24"/>
                <w:szCs w:val="24"/>
              </w:rPr>
              <w:t xml:space="preserve"> da Educação Profissional</w:t>
            </w:r>
            <w:r w:rsidR="00E27CC8" w:rsidRPr="00E27CC8">
              <w:rPr>
                <w:rFonts w:ascii="Arial Narrow" w:hAnsi="Arial Narrow"/>
                <w:sz w:val="24"/>
                <w:szCs w:val="24"/>
              </w:rPr>
              <w:t xml:space="preserve"> em que as empresas irão contribuir com um montante d</w:t>
            </w:r>
            <w:r w:rsidR="00FD62CD">
              <w:rPr>
                <w:rFonts w:ascii="Arial Narrow" w:hAnsi="Arial Narrow"/>
                <w:sz w:val="24"/>
                <w:szCs w:val="24"/>
              </w:rPr>
              <w:t>e até 1% da folha de salários.</w:t>
            </w:r>
          </w:p>
        </w:tc>
        <w:tc>
          <w:tcPr>
            <w:tcW w:w="1382" w:type="dxa"/>
            <w:vAlign w:val="center"/>
          </w:tcPr>
          <w:p w:rsidR="00C70A68" w:rsidRPr="00C70A68" w:rsidRDefault="00C70A68" w:rsidP="00C70A68">
            <w:pPr>
              <w:jc w:val="center"/>
              <w:rPr>
                <w:rFonts w:ascii="Arial Narrow" w:hAnsi="Arial Narrow"/>
                <w:sz w:val="24"/>
                <w:szCs w:val="24"/>
              </w:rPr>
            </w:pPr>
            <w:r>
              <w:rPr>
                <w:rFonts w:ascii="Arial Narrow" w:hAnsi="Arial Narrow"/>
                <w:sz w:val="24"/>
                <w:szCs w:val="24"/>
              </w:rPr>
              <w:t>MCTESP</w:t>
            </w:r>
          </w:p>
        </w:tc>
      </w:tr>
      <w:tr w:rsidR="00971469" w:rsidRPr="00C70A68" w:rsidTr="004616E8">
        <w:tc>
          <w:tcPr>
            <w:tcW w:w="7338" w:type="dxa"/>
          </w:tcPr>
          <w:p w:rsidR="00971469" w:rsidRPr="00E27CC8" w:rsidRDefault="00971469" w:rsidP="000070A9">
            <w:pPr>
              <w:jc w:val="both"/>
              <w:rPr>
                <w:rFonts w:ascii="Arial Narrow" w:hAnsi="Arial Narrow"/>
                <w:b/>
                <w:sz w:val="24"/>
                <w:szCs w:val="24"/>
              </w:rPr>
            </w:pPr>
          </w:p>
        </w:tc>
        <w:tc>
          <w:tcPr>
            <w:tcW w:w="1382" w:type="dxa"/>
            <w:vAlign w:val="center"/>
          </w:tcPr>
          <w:p w:rsidR="00971469" w:rsidRDefault="00971469" w:rsidP="00C70A68">
            <w:pPr>
              <w:jc w:val="center"/>
              <w:rPr>
                <w:rFonts w:ascii="Arial Narrow" w:hAnsi="Arial Narrow"/>
                <w:sz w:val="24"/>
                <w:szCs w:val="24"/>
              </w:rPr>
            </w:pPr>
          </w:p>
        </w:tc>
      </w:tr>
      <w:tr w:rsidR="007B60C8" w:rsidRPr="00C70A68" w:rsidTr="004616E8">
        <w:tc>
          <w:tcPr>
            <w:tcW w:w="7338" w:type="dxa"/>
          </w:tcPr>
          <w:p w:rsidR="00AC0008" w:rsidRPr="003F3698" w:rsidRDefault="00AC0008" w:rsidP="00AC0008">
            <w:pPr>
              <w:jc w:val="both"/>
              <w:rPr>
                <w:rFonts w:ascii="Arial Narrow" w:hAnsi="Arial Narrow"/>
                <w:b/>
                <w:sz w:val="24"/>
                <w:szCs w:val="24"/>
              </w:rPr>
            </w:pPr>
            <w:r w:rsidRPr="00AC0008">
              <w:rPr>
                <w:rFonts w:ascii="Arial Narrow" w:hAnsi="Arial Narrow"/>
                <w:b/>
                <w:sz w:val="24"/>
                <w:szCs w:val="24"/>
              </w:rPr>
              <w:lastRenderedPageBreak/>
              <w:t>Diploma Ministerial n.º</w:t>
            </w:r>
            <w:r>
              <w:rPr>
                <w:rFonts w:ascii="Arial Narrow" w:hAnsi="Arial Narrow"/>
                <w:b/>
                <w:sz w:val="24"/>
                <w:szCs w:val="24"/>
              </w:rPr>
              <w:t xml:space="preserve"> </w:t>
            </w:r>
            <w:r w:rsidRPr="00AC0008">
              <w:rPr>
                <w:rFonts w:ascii="Arial Narrow" w:hAnsi="Arial Narrow"/>
                <w:b/>
                <w:sz w:val="24"/>
                <w:szCs w:val="24"/>
              </w:rPr>
              <w:t>35/2016 de 31 de Agosto</w:t>
            </w:r>
            <w:r>
              <w:rPr>
                <w:rFonts w:ascii="Arial Narrow" w:hAnsi="Arial Narrow"/>
                <w:b/>
                <w:sz w:val="24"/>
                <w:szCs w:val="24"/>
              </w:rPr>
              <w:t>,</w:t>
            </w:r>
            <w:r w:rsidRPr="00AC0008">
              <w:rPr>
                <w:rFonts w:ascii="Arial Narrow" w:hAnsi="Arial Narrow"/>
                <w:b/>
                <w:sz w:val="24"/>
                <w:szCs w:val="24"/>
              </w:rPr>
              <w:t xml:space="preserve"> </w:t>
            </w:r>
            <w:r w:rsidRPr="00AC0008">
              <w:rPr>
                <w:rFonts w:ascii="Arial Narrow" w:hAnsi="Arial Narrow"/>
                <w:sz w:val="24"/>
                <w:szCs w:val="24"/>
              </w:rPr>
              <w:t xml:space="preserve">que autoriza os navios estrangeiros, a exercem </w:t>
            </w:r>
            <w:r>
              <w:rPr>
                <w:rFonts w:ascii="Arial Narrow" w:hAnsi="Arial Narrow"/>
                <w:sz w:val="24"/>
                <w:szCs w:val="24"/>
              </w:rPr>
              <w:t>a actividade de cabotagem em Moçambique sob determinadas condiçõ</w:t>
            </w:r>
            <w:r w:rsidRPr="00AC0008">
              <w:rPr>
                <w:rFonts w:ascii="Arial Narrow" w:hAnsi="Arial Narrow"/>
                <w:sz w:val="24"/>
                <w:szCs w:val="24"/>
              </w:rPr>
              <w:t>es</w:t>
            </w:r>
            <w:r w:rsidR="000763A0">
              <w:rPr>
                <w:rFonts w:ascii="Arial Narrow" w:hAnsi="Arial Narrow"/>
                <w:b/>
                <w:sz w:val="24"/>
                <w:szCs w:val="24"/>
              </w:rPr>
              <w:t>.</w:t>
            </w:r>
          </w:p>
        </w:tc>
        <w:tc>
          <w:tcPr>
            <w:tcW w:w="1382" w:type="dxa"/>
            <w:vAlign w:val="center"/>
          </w:tcPr>
          <w:p w:rsidR="007B60C8" w:rsidRDefault="003B2BA7" w:rsidP="00C70A68">
            <w:pPr>
              <w:jc w:val="center"/>
              <w:rPr>
                <w:rFonts w:ascii="Arial Narrow" w:hAnsi="Arial Narrow"/>
                <w:sz w:val="24"/>
                <w:szCs w:val="24"/>
              </w:rPr>
            </w:pPr>
            <w:r>
              <w:rPr>
                <w:rFonts w:ascii="Arial Narrow" w:hAnsi="Arial Narrow"/>
                <w:sz w:val="24"/>
                <w:szCs w:val="24"/>
              </w:rPr>
              <w:t>MTC</w:t>
            </w:r>
          </w:p>
        </w:tc>
      </w:tr>
      <w:tr w:rsidR="007B60C8" w:rsidRPr="00C70A68" w:rsidTr="004616E8">
        <w:tc>
          <w:tcPr>
            <w:tcW w:w="7338" w:type="dxa"/>
          </w:tcPr>
          <w:p w:rsidR="007B60C8" w:rsidRPr="003F3698" w:rsidRDefault="007B60C8" w:rsidP="006F37A2">
            <w:pPr>
              <w:jc w:val="both"/>
              <w:rPr>
                <w:rFonts w:ascii="Arial Narrow" w:hAnsi="Arial Narrow"/>
                <w:b/>
                <w:sz w:val="24"/>
                <w:szCs w:val="24"/>
              </w:rPr>
            </w:pPr>
          </w:p>
        </w:tc>
        <w:tc>
          <w:tcPr>
            <w:tcW w:w="1382" w:type="dxa"/>
            <w:vAlign w:val="center"/>
          </w:tcPr>
          <w:p w:rsidR="007B60C8" w:rsidRDefault="007B60C8" w:rsidP="00C70A68">
            <w:pPr>
              <w:jc w:val="center"/>
              <w:rPr>
                <w:rFonts w:ascii="Arial Narrow" w:hAnsi="Arial Narrow"/>
                <w:sz w:val="24"/>
                <w:szCs w:val="24"/>
              </w:rPr>
            </w:pPr>
          </w:p>
        </w:tc>
      </w:tr>
      <w:tr w:rsidR="00D212A9" w:rsidRPr="00C70A68" w:rsidTr="004616E8">
        <w:tc>
          <w:tcPr>
            <w:tcW w:w="7338" w:type="dxa"/>
          </w:tcPr>
          <w:p w:rsidR="003F0FE7" w:rsidRPr="003F0FE7" w:rsidRDefault="00D212A9" w:rsidP="003F0FE7">
            <w:pPr>
              <w:jc w:val="both"/>
              <w:rPr>
                <w:rFonts w:ascii="Arial Narrow" w:hAnsi="Arial Narrow"/>
                <w:sz w:val="24"/>
                <w:szCs w:val="24"/>
              </w:rPr>
            </w:pPr>
            <w:r w:rsidRPr="00D212A9">
              <w:rPr>
                <w:rFonts w:ascii="Arial Narrow" w:hAnsi="Arial Narrow"/>
                <w:b/>
                <w:sz w:val="24"/>
                <w:szCs w:val="24"/>
              </w:rPr>
              <w:t xml:space="preserve">Decreto </w:t>
            </w:r>
            <w:r w:rsidR="003F0FE7" w:rsidRPr="003F0FE7">
              <w:rPr>
                <w:rFonts w:ascii="Arial Narrow" w:hAnsi="Arial Narrow"/>
                <w:b/>
                <w:sz w:val="24"/>
                <w:szCs w:val="24"/>
              </w:rPr>
              <w:t xml:space="preserve">n.º </w:t>
            </w:r>
            <w:r w:rsidRPr="00D212A9">
              <w:rPr>
                <w:rFonts w:ascii="Arial Narrow" w:hAnsi="Arial Narrow"/>
                <w:b/>
                <w:sz w:val="24"/>
                <w:szCs w:val="24"/>
              </w:rPr>
              <w:t xml:space="preserve">37/2016, de 31 de Agosto, </w:t>
            </w:r>
            <w:r w:rsidRPr="005F67D9">
              <w:rPr>
                <w:rFonts w:ascii="Arial Narrow" w:hAnsi="Arial Narrow"/>
                <w:b/>
                <w:sz w:val="24"/>
                <w:szCs w:val="24"/>
              </w:rPr>
              <w:t>sobre os mecanismos e procedimentos para a contratação da mão-de-obra estrangeira</w:t>
            </w:r>
            <w:r>
              <w:rPr>
                <w:rFonts w:ascii="Arial Narrow" w:hAnsi="Arial Narrow"/>
                <w:sz w:val="24"/>
                <w:szCs w:val="24"/>
              </w:rPr>
              <w:t xml:space="preserve"> – a luz deste decreto, n</w:t>
            </w:r>
            <w:r w:rsidRPr="00D212A9">
              <w:rPr>
                <w:rFonts w:ascii="Arial Narrow" w:hAnsi="Arial Narrow"/>
                <w:sz w:val="24"/>
                <w:szCs w:val="24"/>
              </w:rPr>
              <w:t>ão é necessário anexar a Certidão de Quitação do INSS no regime de contratação, no âmbito da quota (n</w:t>
            </w:r>
            <w:r w:rsidR="009D75A8">
              <w:rPr>
                <w:rFonts w:ascii="Arial Narrow" w:hAnsi="Arial Narrow"/>
                <w:sz w:val="24"/>
                <w:szCs w:val="24"/>
              </w:rPr>
              <w:t>.</w:t>
            </w:r>
            <w:r w:rsidRPr="00D212A9">
              <w:rPr>
                <w:rFonts w:ascii="Arial Narrow" w:hAnsi="Arial Narrow"/>
                <w:sz w:val="24"/>
                <w:szCs w:val="24"/>
              </w:rPr>
              <w:t>º 2 do artigo 10) e no regime autorização (n</w:t>
            </w:r>
            <w:r w:rsidR="009D75A8">
              <w:rPr>
                <w:rFonts w:ascii="Arial Narrow" w:hAnsi="Arial Narrow"/>
                <w:sz w:val="24"/>
                <w:szCs w:val="24"/>
              </w:rPr>
              <w:t>.</w:t>
            </w:r>
            <w:r w:rsidRPr="00D212A9">
              <w:rPr>
                <w:rFonts w:ascii="Arial Narrow" w:hAnsi="Arial Narrow"/>
                <w:sz w:val="24"/>
                <w:szCs w:val="24"/>
              </w:rPr>
              <w:t>º 3 do artigo 18)</w:t>
            </w:r>
            <w:r>
              <w:rPr>
                <w:rFonts w:ascii="Arial Narrow" w:hAnsi="Arial Narrow"/>
                <w:sz w:val="24"/>
                <w:szCs w:val="24"/>
              </w:rPr>
              <w:t xml:space="preserve"> e o f</w:t>
            </w:r>
            <w:r w:rsidRPr="00D212A9">
              <w:rPr>
                <w:rFonts w:ascii="Arial Narrow" w:hAnsi="Arial Narrow"/>
                <w:sz w:val="24"/>
                <w:szCs w:val="24"/>
              </w:rPr>
              <w:t>lexibilizada a mobilidade do trabalhador estrangeiro em território nacional (artigo 24 e 25)</w:t>
            </w:r>
            <w:r>
              <w:rPr>
                <w:rFonts w:ascii="Arial Narrow" w:hAnsi="Arial Narrow"/>
                <w:sz w:val="24"/>
                <w:szCs w:val="24"/>
              </w:rPr>
              <w:t>.</w:t>
            </w:r>
          </w:p>
        </w:tc>
        <w:tc>
          <w:tcPr>
            <w:tcW w:w="1382" w:type="dxa"/>
            <w:vAlign w:val="center"/>
          </w:tcPr>
          <w:p w:rsidR="00D212A9" w:rsidRDefault="00D212A9" w:rsidP="00C70A68">
            <w:pPr>
              <w:jc w:val="center"/>
              <w:rPr>
                <w:rFonts w:ascii="Arial Narrow" w:hAnsi="Arial Narrow"/>
                <w:sz w:val="24"/>
                <w:szCs w:val="24"/>
              </w:rPr>
            </w:pPr>
            <w:r>
              <w:rPr>
                <w:rFonts w:ascii="Arial Narrow" w:hAnsi="Arial Narrow"/>
                <w:sz w:val="24"/>
                <w:szCs w:val="24"/>
              </w:rPr>
              <w:t>MITESS</w:t>
            </w:r>
          </w:p>
        </w:tc>
      </w:tr>
      <w:tr w:rsidR="00D212A9" w:rsidRPr="00C70A68" w:rsidTr="004616E8">
        <w:tc>
          <w:tcPr>
            <w:tcW w:w="7338" w:type="dxa"/>
          </w:tcPr>
          <w:p w:rsidR="00D212A9" w:rsidRPr="003F3698" w:rsidRDefault="00D212A9" w:rsidP="006F37A2">
            <w:pPr>
              <w:jc w:val="both"/>
              <w:rPr>
                <w:rFonts w:ascii="Arial Narrow" w:hAnsi="Arial Narrow"/>
                <w:b/>
                <w:sz w:val="24"/>
                <w:szCs w:val="24"/>
              </w:rPr>
            </w:pPr>
          </w:p>
        </w:tc>
        <w:tc>
          <w:tcPr>
            <w:tcW w:w="1382" w:type="dxa"/>
            <w:vAlign w:val="center"/>
          </w:tcPr>
          <w:p w:rsidR="00D212A9" w:rsidRDefault="00D212A9" w:rsidP="00C70A68">
            <w:pPr>
              <w:jc w:val="center"/>
              <w:rPr>
                <w:rFonts w:ascii="Arial Narrow" w:hAnsi="Arial Narrow"/>
                <w:sz w:val="24"/>
                <w:szCs w:val="24"/>
              </w:rPr>
            </w:pPr>
          </w:p>
        </w:tc>
      </w:tr>
      <w:tr w:rsidR="00C70A68" w:rsidRPr="00C70A68" w:rsidTr="004616E8">
        <w:tc>
          <w:tcPr>
            <w:tcW w:w="7338" w:type="dxa"/>
          </w:tcPr>
          <w:p w:rsidR="00C70A68" w:rsidRPr="00C70A68" w:rsidRDefault="00C70A68" w:rsidP="00C70A68">
            <w:pPr>
              <w:jc w:val="both"/>
              <w:rPr>
                <w:rFonts w:ascii="Arial Narrow" w:hAnsi="Arial Narrow"/>
                <w:sz w:val="24"/>
                <w:szCs w:val="24"/>
              </w:rPr>
            </w:pPr>
            <w:r w:rsidRPr="00D96E91">
              <w:rPr>
                <w:rFonts w:ascii="Arial Narrow" w:hAnsi="Arial Narrow"/>
                <w:b/>
                <w:sz w:val="24"/>
                <w:szCs w:val="24"/>
              </w:rPr>
              <w:t>Código de Publicidade - Decreto n.º 38/2016 de 31 de Agosto de 2016</w:t>
            </w:r>
            <w:r w:rsidR="00D727E9">
              <w:rPr>
                <w:rFonts w:ascii="Arial Narrow" w:hAnsi="Arial Narrow"/>
                <w:sz w:val="24"/>
                <w:szCs w:val="24"/>
              </w:rPr>
              <w:t xml:space="preserve"> - </w:t>
            </w:r>
            <w:r w:rsidR="00D96E91" w:rsidRPr="00D96E91">
              <w:rPr>
                <w:rFonts w:ascii="Arial Narrow" w:hAnsi="Arial Narrow"/>
                <w:sz w:val="24"/>
                <w:szCs w:val="24"/>
              </w:rPr>
              <w:t>com vista a adequá-la a conjuntura actual pois encontrava-se literalmente desajustada.</w:t>
            </w:r>
          </w:p>
        </w:tc>
        <w:tc>
          <w:tcPr>
            <w:tcW w:w="1382" w:type="dxa"/>
            <w:vAlign w:val="center"/>
          </w:tcPr>
          <w:p w:rsidR="00C70A68" w:rsidRPr="00C70A68" w:rsidRDefault="00C70A68" w:rsidP="00C70A68">
            <w:pPr>
              <w:jc w:val="center"/>
              <w:rPr>
                <w:rFonts w:ascii="Arial Narrow" w:hAnsi="Arial Narrow"/>
                <w:sz w:val="24"/>
                <w:szCs w:val="24"/>
              </w:rPr>
            </w:pPr>
            <w:r>
              <w:rPr>
                <w:rFonts w:ascii="Arial Narrow" w:hAnsi="Arial Narrow"/>
                <w:sz w:val="24"/>
                <w:szCs w:val="24"/>
              </w:rPr>
              <w:t>MIC</w:t>
            </w:r>
          </w:p>
        </w:tc>
      </w:tr>
      <w:tr w:rsidR="00F65325" w:rsidRPr="00C70A68" w:rsidTr="004616E8">
        <w:tc>
          <w:tcPr>
            <w:tcW w:w="7338" w:type="dxa"/>
          </w:tcPr>
          <w:p w:rsidR="00F65325" w:rsidRPr="00D96E91" w:rsidRDefault="00F65325" w:rsidP="00C70A68">
            <w:pPr>
              <w:jc w:val="both"/>
              <w:rPr>
                <w:rFonts w:ascii="Arial Narrow" w:hAnsi="Arial Narrow"/>
                <w:b/>
                <w:sz w:val="24"/>
                <w:szCs w:val="24"/>
              </w:rPr>
            </w:pPr>
          </w:p>
        </w:tc>
        <w:tc>
          <w:tcPr>
            <w:tcW w:w="1382" w:type="dxa"/>
            <w:vAlign w:val="center"/>
          </w:tcPr>
          <w:p w:rsidR="00F65325" w:rsidRDefault="00F65325" w:rsidP="00C70A68">
            <w:pPr>
              <w:jc w:val="center"/>
              <w:rPr>
                <w:rFonts w:ascii="Arial Narrow" w:hAnsi="Arial Narrow"/>
                <w:sz w:val="24"/>
                <w:szCs w:val="24"/>
              </w:rPr>
            </w:pPr>
          </w:p>
        </w:tc>
      </w:tr>
      <w:tr w:rsidR="00FF08E1" w:rsidRPr="00C70A68" w:rsidTr="004616E8">
        <w:tc>
          <w:tcPr>
            <w:tcW w:w="7338" w:type="dxa"/>
          </w:tcPr>
          <w:p w:rsidR="00FF08E1" w:rsidRPr="00D96E91" w:rsidRDefault="00FF08E1" w:rsidP="00FF08E1">
            <w:pPr>
              <w:jc w:val="both"/>
              <w:rPr>
                <w:rFonts w:ascii="Arial Narrow" w:hAnsi="Arial Narrow"/>
                <w:b/>
                <w:sz w:val="24"/>
                <w:szCs w:val="24"/>
              </w:rPr>
            </w:pPr>
            <w:r w:rsidRPr="00FF08E1">
              <w:rPr>
                <w:rFonts w:ascii="Arial Narrow" w:hAnsi="Arial Narrow"/>
                <w:b/>
                <w:sz w:val="24"/>
                <w:szCs w:val="24"/>
              </w:rPr>
              <w:t>Lei n</w:t>
            </w:r>
            <w:r w:rsidR="003F0FE7">
              <w:rPr>
                <w:rFonts w:ascii="Arial Narrow" w:hAnsi="Arial Narrow"/>
                <w:b/>
                <w:sz w:val="24"/>
                <w:szCs w:val="24"/>
              </w:rPr>
              <w:t>.</w:t>
            </w:r>
            <w:r w:rsidRPr="00FF08E1">
              <w:rPr>
                <w:rFonts w:ascii="Arial Narrow" w:hAnsi="Arial Narrow"/>
                <w:b/>
                <w:sz w:val="24"/>
                <w:szCs w:val="24"/>
              </w:rPr>
              <w:t>º 13/2016, de 30 de Dezembro que aprova o Código de Imposto sobre o Valor Acrescentado</w:t>
            </w:r>
            <w:r w:rsidR="00F27D46">
              <w:rPr>
                <w:rFonts w:ascii="Arial Narrow" w:hAnsi="Arial Narrow"/>
                <w:b/>
                <w:sz w:val="24"/>
                <w:szCs w:val="24"/>
              </w:rPr>
              <w:t xml:space="preserve"> </w:t>
            </w:r>
            <w:r w:rsidRPr="00F27D46">
              <w:rPr>
                <w:rFonts w:ascii="Arial Narrow" w:hAnsi="Arial Narrow"/>
                <w:sz w:val="24"/>
                <w:szCs w:val="24"/>
              </w:rPr>
              <w:t>–</w:t>
            </w:r>
            <w:r w:rsidRPr="00FF08E1">
              <w:rPr>
                <w:rFonts w:ascii="Arial Narrow" w:hAnsi="Arial Narrow"/>
                <w:b/>
                <w:sz w:val="24"/>
                <w:szCs w:val="24"/>
              </w:rPr>
              <w:t xml:space="preserve"> </w:t>
            </w:r>
            <w:r w:rsidRPr="00FF08E1">
              <w:rPr>
                <w:rFonts w:ascii="Arial Narrow" w:hAnsi="Arial Narrow"/>
                <w:sz w:val="24"/>
                <w:szCs w:val="24"/>
              </w:rPr>
              <w:t>aprovar os procedimentos para a operacionalização das novas normas do Código do IVA.</w:t>
            </w:r>
          </w:p>
        </w:tc>
        <w:tc>
          <w:tcPr>
            <w:tcW w:w="1382" w:type="dxa"/>
            <w:vAlign w:val="center"/>
          </w:tcPr>
          <w:p w:rsidR="00F65325" w:rsidRDefault="00FF08E1" w:rsidP="00C70A68">
            <w:pPr>
              <w:jc w:val="center"/>
              <w:rPr>
                <w:rFonts w:ascii="Arial Narrow" w:hAnsi="Arial Narrow"/>
                <w:sz w:val="24"/>
                <w:szCs w:val="24"/>
              </w:rPr>
            </w:pPr>
            <w:r>
              <w:rPr>
                <w:rFonts w:ascii="Arial Narrow" w:hAnsi="Arial Narrow"/>
                <w:sz w:val="24"/>
                <w:szCs w:val="24"/>
              </w:rPr>
              <w:t>M</w:t>
            </w:r>
            <w:r w:rsidR="00F65325">
              <w:rPr>
                <w:rFonts w:ascii="Arial Narrow" w:hAnsi="Arial Narrow"/>
                <w:sz w:val="24"/>
                <w:szCs w:val="24"/>
              </w:rPr>
              <w:t>EF</w:t>
            </w:r>
          </w:p>
          <w:p w:rsidR="00FF08E1" w:rsidRDefault="00FF08E1" w:rsidP="00C70A68">
            <w:pPr>
              <w:jc w:val="center"/>
              <w:rPr>
                <w:rFonts w:ascii="Arial Narrow" w:hAnsi="Arial Narrow"/>
                <w:sz w:val="24"/>
                <w:szCs w:val="24"/>
              </w:rPr>
            </w:pPr>
            <w:r>
              <w:rPr>
                <w:rFonts w:ascii="Arial Narrow" w:hAnsi="Arial Narrow"/>
                <w:sz w:val="24"/>
                <w:szCs w:val="24"/>
              </w:rPr>
              <w:t>AT</w:t>
            </w:r>
          </w:p>
        </w:tc>
      </w:tr>
      <w:tr w:rsidR="00FF08E1" w:rsidRPr="00C70A68" w:rsidTr="004616E8">
        <w:tc>
          <w:tcPr>
            <w:tcW w:w="7338" w:type="dxa"/>
          </w:tcPr>
          <w:p w:rsidR="00FF08E1" w:rsidRPr="00FF08E1" w:rsidRDefault="00FF08E1" w:rsidP="00FF08E1">
            <w:pPr>
              <w:jc w:val="both"/>
              <w:rPr>
                <w:rFonts w:ascii="Arial Narrow" w:hAnsi="Arial Narrow"/>
                <w:b/>
                <w:sz w:val="24"/>
                <w:szCs w:val="24"/>
              </w:rPr>
            </w:pPr>
          </w:p>
        </w:tc>
        <w:tc>
          <w:tcPr>
            <w:tcW w:w="1382" w:type="dxa"/>
            <w:vAlign w:val="center"/>
          </w:tcPr>
          <w:p w:rsidR="00FF08E1" w:rsidRDefault="00FF08E1" w:rsidP="00C70A68">
            <w:pPr>
              <w:jc w:val="center"/>
              <w:rPr>
                <w:rFonts w:ascii="Arial Narrow" w:hAnsi="Arial Narrow"/>
                <w:sz w:val="24"/>
                <w:szCs w:val="24"/>
              </w:rPr>
            </w:pPr>
          </w:p>
        </w:tc>
      </w:tr>
      <w:tr w:rsidR="00971469" w:rsidRPr="00C70A68" w:rsidTr="004616E8">
        <w:tc>
          <w:tcPr>
            <w:tcW w:w="7338" w:type="dxa"/>
          </w:tcPr>
          <w:p w:rsidR="00971469" w:rsidRPr="00D96E91" w:rsidRDefault="00F27D46" w:rsidP="00475D3A">
            <w:pPr>
              <w:jc w:val="both"/>
              <w:rPr>
                <w:rFonts w:ascii="Arial Narrow" w:hAnsi="Arial Narrow"/>
                <w:b/>
                <w:sz w:val="24"/>
                <w:szCs w:val="24"/>
              </w:rPr>
            </w:pPr>
            <w:r>
              <w:rPr>
                <w:rFonts w:ascii="Arial Narrow" w:hAnsi="Arial Narrow"/>
                <w:b/>
                <w:sz w:val="24"/>
                <w:szCs w:val="24"/>
              </w:rPr>
              <w:t xml:space="preserve">Lei </w:t>
            </w:r>
            <w:r w:rsidR="003F0FE7" w:rsidRPr="003F0FE7">
              <w:rPr>
                <w:rFonts w:ascii="Arial Narrow" w:hAnsi="Arial Narrow"/>
                <w:b/>
                <w:sz w:val="24"/>
                <w:szCs w:val="24"/>
              </w:rPr>
              <w:t xml:space="preserve">n.º </w:t>
            </w:r>
            <w:r>
              <w:rPr>
                <w:rFonts w:ascii="Arial Narrow" w:hAnsi="Arial Narrow"/>
                <w:b/>
                <w:sz w:val="24"/>
                <w:szCs w:val="24"/>
              </w:rPr>
              <w:t xml:space="preserve">11/2016 de 30 de Dezembro que </w:t>
            </w:r>
            <w:r w:rsidRPr="00F27D46">
              <w:rPr>
                <w:rFonts w:ascii="Arial Narrow" w:hAnsi="Arial Narrow"/>
                <w:b/>
                <w:sz w:val="24"/>
                <w:szCs w:val="24"/>
              </w:rPr>
              <w:t>aprova o texto da Pauta Aduaneira e as respectivas Instruções Preliminares</w:t>
            </w:r>
            <w:r w:rsidRPr="00F27D46">
              <w:rPr>
                <w:rFonts w:ascii="Arial Narrow" w:hAnsi="Arial Narrow"/>
                <w:sz w:val="24"/>
                <w:szCs w:val="24"/>
              </w:rPr>
              <w:t xml:space="preserve"> </w:t>
            </w:r>
            <w:r>
              <w:rPr>
                <w:rFonts w:ascii="Arial Narrow" w:hAnsi="Arial Narrow"/>
                <w:sz w:val="24"/>
                <w:szCs w:val="24"/>
              </w:rPr>
              <w:t>–</w:t>
            </w:r>
            <w:r>
              <w:rPr>
                <w:rFonts w:ascii="Arial Narrow" w:hAnsi="Arial Narrow"/>
                <w:b/>
                <w:sz w:val="24"/>
                <w:szCs w:val="24"/>
              </w:rPr>
              <w:t xml:space="preserve"> </w:t>
            </w:r>
            <w:r w:rsidRPr="00F27D46">
              <w:rPr>
                <w:rFonts w:ascii="Arial Narrow" w:hAnsi="Arial Narrow"/>
                <w:sz w:val="24"/>
                <w:szCs w:val="24"/>
              </w:rPr>
              <w:t>com objectivo determinar os direitos aduaneiros e demais imposições incidem sobre as mercadorias importadas e exportadas no território aduaneiro</w:t>
            </w:r>
            <w:r>
              <w:rPr>
                <w:rFonts w:ascii="Arial Narrow" w:hAnsi="Arial Narrow"/>
                <w:sz w:val="24"/>
                <w:szCs w:val="24"/>
              </w:rPr>
              <w:t>.</w:t>
            </w:r>
            <w:r w:rsidR="00475D3A">
              <w:rPr>
                <w:rFonts w:ascii="Arial Narrow" w:hAnsi="Arial Narrow"/>
                <w:sz w:val="24"/>
                <w:szCs w:val="24"/>
              </w:rPr>
              <w:t xml:space="preserve"> </w:t>
            </w:r>
            <w:r w:rsidR="00475D3A" w:rsidRPr="00475D3A">
              <w:rPr>
                <w:rFonts w:ascii="Arial Narrow" w:hAnsi="Arial Narrow"/>
                <w:sz w:val="24"/>
                <w:szCs w:val="24"/>
              </w:rPr>
              <w:t xml:space="preserve">A nova edição </w:t>
            </w:r>
            <w:r w:rsidR="00475D3A">
              <w:rPr>
                <w:rFonts w:ascii="Arial Narrow" w:hAnsi="Arial Narrow"/>
                <w:sz w:val="24"/>
                <w:szCs w:val="24"/>
              </w:rPr>
              <w:t>incluie</w:t>
            </w:r>
            <w:r w:rsidR="00475D3A" w:rsidRPr="00475D3A">
              <w:rPr>
                <w:rFonts w:ascii="Arial Narrow" w:hAnsi="Arial Narrow"/>
                <w:sz w:val="24"/>
                <w:szCs w:val="24"/>
              </w:rPr>
              <w:t xml:space="preserve"> 233 conjuntos de alterações, sendo 85 destinados ao sector de Agricultura, 45 ao setor Químico, 25 ao sector de Máquinas, 18 ao sector de Transportes, 15 ao setor Têxtil, 13 ao sector de Madeiras, 6 ao sector de Metais comuns e 26 destinados a outros sectores.</w:t>
            </w:r>
          </w:p>
        </w:tc>
        <w:tc>
          <w:tcPr>
            <w:tcW w:w="1382" w:type="dxa"/>
            <w:vAlign w:val="center"/>
          </w:tcPr>
          <w:p w:rsidR="00F65325" w:rsidRDefault="00F65325" w:rsidP="00C70A68">
            <w:pPr>
              <w:jc w:val="center"/>
              <w:rPr>
                <w:rFonts w:ascii="Arial Narrow" w:hAnsi="Arial Narrow"/>
                <w:sz w:val="24"/>
                <w:szCs w:val="24"/>
              </w:rPr>
            </w:pPr>
            <w:r>
              <w:rPr>
                <w:rFonts w:ascii="Arial Narrow" w:hAnsi="Arial Narrow"/>
                <w:sz w:val="24"/>
                <w:szCs w:val="24"/>
              </w:rPr>
              <w:t>MEF</w:t>
            </w:r>
          </w:p>
          <w:p w:rsidR="00971469" w:rsidRDefault="00FF08E1" w:rsidP="00C70A68">
            <w:pPr>
              <w:jc w:val="center"/>
              <w:rPr>
                <w:rFonts w:ascii="Arial Narrow" w:hAnsi="Arial Narrow"/>
                <w:sz w:val="24"/>
                <w:szCs w:val="24"/>
              </w:rPr>
            </w:pPr>
            <w:r>
              <w:rPr>
                <w:rFonts w:ascii="Arial Narrow" w:hAnsi="Arial Narrow"/>
                <w:sz w:val="24"/>
                <w:szCs w:val="24"/>
              </w:rPr>
              <w:t>AT</w:t>
            </w:r>
          </w:p>
        </w:tc>
      </w:tr>
      <w:tr w:rsidR="00C70A68" w:rsidRPr="00C70A68" w:rsidTr="004616E8">
        <w:tc>
          <w:tcPr>
            <w:tcW w:w="8720" w:type="dxa"/>
            <w:gridSpan w:val="2"/>
          </w:tcPr>
          <w:p w:rsidR="006E08A5" w:rsidRDefault="006E08A5" w:rsidP="00F44788">
            <w:pPr>
              <w:jc w:val="center"/>
              <w:rPr>
                <w:rFonts w:ascii="Arial Narrow" w:hAnsi="Arial Narrow"/>
                <w:b/>
                <w:sz w:val="24"/>
                <w:szCs w:val="24"/>
              </w:rPr>
            </w:pPr>
          </w:p>
          <w:p w:rsidR="005F67D9" w:rsidRDefault="00C70A68" w:rsidP="00F44788">
            <w:pPr>
              <w:jc w:val="center"/>
              <w:rPr>
                <w:rFonts w:ascii="Arial Narrow" w:hAnsi="Arial Narrow"/>
                <w:b/>
                <w:sz w:val="24"/>
                <w:szCs w:val="24"/>
              </w:rPr>
            </w:pPr>
            <w:r w:rsidRPr="00C70A68">
              <w:rPr>
                <w:rFonts w:ascii="Arial Narrow" w:hAnsi="Arial Narrow"/>
                <w:b/>
                <w:sz w:val="24"/>
                <w:szCs w:val="24"/>
              </w:rPr>
              <w:t>2017</w:t>
            </w:r>
          </w:p>
          <w:p w:rsidR="00F44788" w:rsidRPr="00C70A68" w:rsidRDefault="00F44788" w:rsidP="00F44788">
            <w:pPr>
              <w:jc w:val="center"/>
              <w:rPr>
                <w:rFonts w:ascii="Arial Narrow" w:hAnsi="Arial Narrow"/>
                <w:b/>
                <w:sz w:val="24"/>
                <w:szCs w:val="24"/>
              </w:rPr>
            </w:pPr>
          </w:p>
        </w:tc>
      </w:tr>
      <w:tr w:rsidR="00334124" w:rsidRPr="00C70A68" w:rsidTr="004616E8">
        <w:tc>
          <w:tcPr>
            <w:tcW w:w="7338" w:type="dxa"/>
          </w:tcPr>
          <w:p w:rsidR="00334124" w:rsidRPr="00C70A68" w:rsidRDefault="00334124" w:rsidP="00334124">
            <w:pPr>
              <w:jc w:val="both"/>
              <w:rPr>
                <w:rFonts w:ascii="Arial Narrow" w:hAnsi="Arial Narrow"/>
                <w:b/>
                <w:sz w:val="24"/>
                <w:szCs w:val="24"/>
              </w:rPr>
            </w:pPr>
            <w:r w:rsidRPr="00334124">
              <w:rPr>
                <w:rFonts w:ascii="Arial Narrow" w:hAnsi="Arial Narrow"/>
                <w:b/>
                <w:sz w:val="24"/>
                <w:szCs w:val="24"/>
              </w:rPr>
              <w:t xml:space="preserve">Lei </w:t>
            </w:r>
            <w:r w:rsidR="003F0FE7" w:rsidRPr="003F0FE7">
              <w:rPr>
                <w:rFonts w:ascii="Arial Narrow" w:hAnsi="Arial Narrow"/>
                <w:b/>
                <w:sz w:val="24"/>
                <w:szCs w:val="24"/>
              </w:rPr>
              <w:t xml:space="preserve">n.º </w:t>
            </w:r>
            <w:r w:rsidRPr="00334124">
              <w:rPr>
                <w:rFonts w:ascii="Arial Narrow" w:hAnsi="Arial Narrow"/>
                <w:b/>
                <w:sz w:val="24"/>
                <w:szCs w:val="24"/>
              </w:rPr>
              <w:t xml:space="preserve">3/2017 de 9 de Janeiro, Lei de </w:t>
            </w:r>
            <w:r w:rsidR="00B57177">
              <w:rPr>
                <w:rFonts w:ascii="Arial Narrow" w:hAnsi="Arial Narrow"/>
                <w:b/>
                <w:sz w:val="24"/>
                <w:szCs w:val="24"/>
              </w:rPr>
              <w:t>Transações Electró</w:t>
            </w:r>
            <w:r w:rsidRPr="00334124">
              <w:rPr>
                <w:rFonts w:ascii="Arial Narrow" w:hAnsi="Arial Narrow"/>
                <w:b/>
                <w:sz w:val="24"/>
                <w:szCs w:val="24"/>
              </w:rPr>
              <w:t>nicas</w:t>
            </w:r>
            <w:r>
              <w:rPr>
                <w:rFonts w:ascii="Arial Narrow" w:hAnsi="Arial Narrow"/>
                <w:b/>
                <w:sz w:val="24"/>
                <w:szCs w:val="24"/>
              </w:rPr>
              <w:t xml:space="preserve"> - </w:t>
            </w:r>
            <w:r w:rsidRPr="00334124">
              <w:rPr>
                <w:rFonts w:ascii="Arial Narrow" w:hAnsi="Arial Narrow"/>
                <w:sz w:val="24"/>
                <w:szCs w:val="24"/>
              </w:rPr>
              <w:t>regula as transacções electrónicas em geral, o comércio electrónico e o governo electrónico em particular, bem como garantir a segurança dos provedores e utilizadores das tecnologias de informação e comunicação.</w:t>
            </w:r>
          </w:p>
        </w:tc>
        <w:tc>
          <w:tcPr>
            <w:tcW w:w="1382" w:type="dxa"/>
            <w:vAlign w:val="center"/>
          </w:tcPr>
          <w:p w:rsidR="00334124" w:rsidRPr="00F27455" w:rsidRDefault="00F27455" w:rsidP="00F27455">
            <w:pPr>
              <w:jc w:val="center"/>
              <w:rPr>
                <w:rFonts w:ascii="Arial Narrow" w:hAnsi="Arial Narrow"/>
                <w:sz w:val="24"/>
                <w:szCs w:val="24"/>
              </w:rPr>
            </w:pPr>
            <w:r w:rsidRPr="00F27455">
              <w:rPr>
                <w:rFonts w:ascii="Arial Narrow" w:hAnsi="Arial Narrow"/>
                <w:sz w:val="24"/>
                <w:szCs w:val="24"/>
              </w:rPr>
              <w:t>MCTESP</w:t>
            </w:r>
          </w:p>
        </w:tc>
      </w:tr>
      <w:tr w:rsidR="00D60E61" w:rsidRPr="00C70A68" w:rsidTr="004616E8">
        <w:tc>
          <w:tcPr>
            <w:tcW w:w="7338" w:type="dxa"/>
          </w:tcPr>
          <w:p w:rsidR="00D60E61" w:rsidRPr="006C0A02" w:rsidRDefault="00D60E61" w:rsidP="00FF08E1">
            <w:pPr>
              <w:jc w:val="both"/>
              <w:rPr>
                <w:rFonts w:ascii="Arial Narrow" w:hAnsi="Arial Narrow"/>
                <w:b/>
                <w:sz w:val="24"/>
                <w:szCs w:val="24"/>
              </w:rPr>
            </w:pPr>
          </w:p>
        </w:tc>
        <w:tc>
          <w:tcPr>
            <w:tcW w:w="1382" w:type="dxa"/>
            <w:vAlign w:val="center"/>
          </w:tcPr>
          <w:p w:rsidR="00D60E61" w:rsidRDefault="00D60E61" w:rsidP="00C70A68">
            <w:pPr>
              <w:jc w:val="center"/>
              <w:rPr>
                <w:rFonts w:ascii="Arial Narrow" w:hAnsi="Arial Narrow"/>
                <w:sz w:val="24"/>
                <w:szCs w:val="24"/>
              </w:rPr>
            </w:pPr>
          </w:p>
        </w:tc>
      </w:tr>
      <w:tr w:rsidR="00D60E61" w:rsidRPr="00C70A68" w:rsidTr="004616E8">
        <w:tc>
          <w:tcPr>
            <w:tcW w:w="7338" w:type="dxa"/>
          </w:tcPr>
          <w:p w:rsidR="00D60E61" w:rsidRPr="006C0A02" w:rsidRDefault="00D60E61" w:rsidP="00FF08E1">
            <w:pPr>
              <w:jc w:val="both"/>
              <w:rPr>
                <w:rFonts w:ascii="Arial Narrow" w:hAnsi="Arial Narrow"/>
                <w:b/>
                <w:sz w:val="24"/>
                <w:szCs w:val="24"/>
              </w:rPr>
            </w:pPr>
            <w:r w:rsidRPr="00450BDB">
              <w:rPr>
                <w:rFonts w:ascii="Arial Narrow" w:hAnsi="Arial Narrow"/>
                <w:b/>
                <w:sz w:val="24"/>
                <w:szCs w:val="24"/>
              </w:rPr>
              <w:t>Diploma Ministerial n.</w:t>
            </w:r>
            <w:r w:rsidRPr="00450BDB">
              <w:rPr>
                <w:rFonts w:ascii="Arial" w:hAnsi="Arial" w:cs="Arial"/>
                <w:b/>
                <w:sz w:val="24"/>
                <w:szCs w:val="24"/>
              </w:rPr>
              <w:t>ᵒ</w:t>
            </w:r>
            <w:r w:rsidRPr="00450BDB">
              <w:rPr>
                <w:rFonts w:ascii="Arial Narrow" w:hAnsi="Arial Narrow"/>
                <w:b/>
                <w:sz w:val="24"/>
                <w:szCs w:val="24"/>
              </w:rPr>
              <w:t xml:space="preserve"> 20/2017, de 2 de Março</w:t>
            </w:r>
            <w:r w:rsidRPr="00450BDB">
              <w:rPr>
                <w:rFonts w:ascii="Arial Narrow" w:hAnsi="Arial Narrow"/>
                <w:sz w:val="24"/>
                <w:szCs w:val="24"/>
              </w:rPr>
              <w:t>,</w:t>
            </w:r>
            <w:r w:rsidRPr="00D60E61">
              <w:rPr>
                <w:rFonts w:ascii="Arial Narrow" w:hAnsi="Arial Narrow"/>
                <w:b/>
                <w:sz w:val="24"/>
                <w:szCs w:val="24"/>
              </w:rPr>
              <w:t xml:space="preserve"> </w:t>
            </w:r>
            <w:r w:rsidRPr="00D60E61">
              <w:rPr>
                <w:rFonts w:ascii="Arial Narrow" w:hAnsi="Arial Narrow"/>
                <w:sz w:val="24"/>
                <w:szCs w:val="24"/>
              </w:rPr>
              <w:t>que autoriza a conceder Visto de Fronteira, a 44 Postos de Travessia, na Cidade de Maputo e nas Províncias de Maputo, Gaza, Inhambane, Sofala, Manica, Tete, Zambézia, Nampula, Niassa e Cabo Delgado.</w:t>
            </w:r>
          </w:p>
        </w:tc>
        <w:tc>
          <w:tcPr>
            <w:tcW w:w="1382" w:type="dxa"/>
            <w:vAlign w:val="center"/>
          </w:tcPr>
          <w:p w:rsidR="0091344F" w:rsidRPr="0091344F" w:rsidRDefault="0091344F" w:rsidP="0091344F">
            <w:pPr>
              <w:jc w:val="center"/>
              <w:rPr>
                <w:rFonts w:ascii="Arial Narrow" w:hAnsi="Arial Narrow"/>
                <w:sz w:val="24"/>
                <w:szCs w:val="24"/>
              </w:rPr>
            </w:pPr>
            <w:r w:rsidRPr="0091344F">
              <w:rPr>
                <w:rFonts w:ascii="Arial Narrow" w:hAnsi="Arial Narrow"/>
                <w:sz w:val="24"/>
                <w:szCs w:val="24"/>
              </w:rPr>
              <w:t>MINT</w:t>
            </w:r>
          </w:p>
          <w:p w:rsidR="00D60E61" w:rsidRDefault="0091344F" w:rsidP="0091344F">
            <w:pPr>
              <w:jc w:val="center"/>
              <w:rPr>
                <w:rFonts w:ascii="Arial Narrow" w:hAnsi="Arial Narrow"/>
                <w:sz w:val="24"/>
                <w:szCs w:val="24"/>
              </w:rPr>
            </w:pPr>
            <w:r w:rsidRPr="0091344F">
              <w:rPr>
                <w:rFonts w:ascii="Arial Narrow" w:hAnsi="Arial Narrow"/>
                <w:sz w:val="24"/>
                <w:szCs w:val="24"/>
              </w:rPr>
              <w:t>MCTUR</w:t>
            </w:r>
          </w:p>
        </w:tc>
      </w:tr>
      <w:tr w:rsidR="00971469" w:rsidRPr="00C70A68" w:rsidTr="004616E8">
        <w:tc>
          <w:tcPr>
            <w:tcW w:w="7338" w:type="dxa"/>
          </w:tcPr>
          <w:p w:rsidR="00971469" w:rsidRPr="006C0A02" w:rsidRDefault="00971469" w:rsidP="006C0A02">
            <w:pPr>
              <w:jc w:val="both"/>
              <w:rPr>
                <w:rFonts w:ascii="Arial Narrow" w:hAnsi="Arial Narrow"/>
                <w:b/>
                <w:sz w:val="24"/>
                <w:szCs w:val="24"/>
              </w:rPr>
            </w:pPr>
          </w:p>
        </w:tc>
        <w:tc>
          <w:tcPr>
            <w:tcW w:w="1382" w:type="dxa"/>
            <w:vAlign w:val="center"/>
          </w:tcPr>
          <w:p w:rsidR="00971469" w:rsidRDefault="00971469" w:rsidP="00C70A68">
            <w:pPr>
              <w:jc w:val="center"/>
              <w:rPr>
                <w:rFonts w:ascii="Arial Narrow" w:hAnsi="Arial Narrow"/>
                <w:sz w:val="24"/>
                <w:szCs w:val="24"/>
              </w:rPr>
            </w:pPr>
          </w:p>
        </w:tc>
      </w:tr>
      <w:tr w:rsidR="0091344F" w:rsidRPr="00C70A68" w:rsidTr="004616E8">
        <w:tc>
          <w:tcPr>
            <w:tcW w:w="7338" w:type="dxa"/>
          </w:tcPr>
          <w:p w:rsidR="0091344F" w:rsidRPr="006C0A02" w:rsidRDefault="0091344F" w:rsidP="006C0A02">
            <w:pPr>
              <w:jc w:val="both"/>
              <w:rPr>
                <w:rFonts w:ascii="Arial Narrow" w:hAnsi="Arial Narrow"/>
                <w:b/>
                <w:sz w:val="24"/>
                <w:szCs w:val="24"/>
              </w:rPr>
            </w:pPr>
            <w:r w:rsidRPr="0091344F">
              <w:rPr>
                <w:rFonts w:ascii="Arial Narrow" w:hAnsi="Arial Narrow"/>
                <w:b/>
                <w:sz w:val="24"/>
                <w:szCs w:val="24"/>
              </w:rPr>
              <w:t xml:space="preserve">Decreto n.° 3/2017, de 24 de Março, </w:t>
            </w:r>
            <w:r w:rsidRPr="0091344F">
              <w:rPr>
                <w:rFonts w:ascii="Arial Narrow" w:hAnsi="Arial Narrow"/>
                <w:sz w:val="24"/>
                <w:szCs w:val="24"/>
              </w:rPr>
              <w:t>(resultante da revisão do Decreto n.</w:t>
            </w:r>
            <w:r w:rsidRPr="0091344F">
              <w:rPr>
                <w:rFonts w:ascii="Arial" w:hAnsi="Arial" w:cs="Arial"/>
                <w:sz w:val="24"/>
                <w:szCs w:val="24"/>
              </w:rPr>
              <w:t>ᵒ</w:t>
            </w:r>
            <w:r>
              <w:rPr>
                <w:rFonts w:ascii="Arial Narrow" w:hAnsi="Arial Narrow"/>
                <w:sz w:val="24"/>
                <w:szCs w:val="24"/>
              </w:rPr>
              <w:t xml:space="preserve"> 108/2014, de 31 de Dezembro)</w:t>
            </w:r>
            <w:r w:rsidRPr="0091344F">
              <w:rPr>
                <w:rFonts w:ascii="Arial Narrow" w:hAnsi="Arial Narrow"/>
                <w:sz w:val="24"/>
                <w:szCs w:val="24"/>
              </w:rPr>
              <w:t xml:space="preserve"> que aprova o Regulamento que estabelece o Regime Jurídico aplicável aos estrangeiros, relativo a entrada, permanência e saída do País.</w:t>
            </w:r>
          </w:p>
        </w:tc>
        <w:tc>
          <w:tcPr>
            <w:tcW w:w="1382" w:type="dxa"/>
            <w:vAlign w:val="center"/>
          </w:tcPr>
          <w:p w:rsidR="0091344F" w:rsidRPr="0091344F" w:rsidRDefault="0091344F" w:rsidP="0091344F">
            <w:pPr>
              <w:jc w:val="center"/>
              <w:rPr>
                <w:rFonts w:ascii="Arial Narrow" w:hAnsi="Arial Narrow"/>
                <w:sz w:val="24"/>
                <w:szCs w:val="24"/>
              </w:rPr>
            </w:pPr>
            <w:r w:rsidRPr="0091344F">
              <w:rPr>
                <w:rFonts w:ascii="Arial Narrow" w:hAnsi="Arial Narrow"/>
                <w:sz w:val="24"/>
                <w:szCs w:val="24"/>
              </w:rPr>
              <w:t>MINT</w:t>
            </w:r>
          </w:p>
          <w:p w:rsidR="0091344F" w:rsidRDefault="0091344F" w:rsidP="0091344F">
            <w:pPr>
              <w:jc w:val="center"/>
              <w:rPr>
                <w:rFonts w:ascii="Arial Narrow" w:hAnsi="Arial Narrow"/>
                <w:sz w:val="24"/>
                <w:szCs w:val="24"/>
              </w:rPr>
            </w:pPr>
            <w:r w:rsidRPr="0091344F">
              <w:rPr>
                <w:rFonts w:ascii="Arial Narrow" w:hAnsi="Arial Narrow"/>
                <w:sz w:val="24"/>
                <w:szCs w:val="24"/>
              </w:rPr>
              <w:t>MCTUR</w:t>
            </w:r>
          </w:p>
        </w:tc>
      </w:tr>
      <w:tr w:rsidR="0091344F" w:rsidRPr="00C70A68" w:rsidTr="004616E8">
        <w:tc>
          <w:tcPr>
            <w:tcW w:w="7338" w:type="dxa"/>
          </w:tcPr>
          <w:p w:rsidR="0091344F" w:rsidRPr="006C0A02" w:rsidRDefault="0091344F" w:rsidP="006C0A02">
            <w:pPr>
              <w:jc w:val="both"/>
              <w:rPr>
                <w:rFonts w:ascii="Arial Narrow" w:hAnsi="Arial Narrow"/>
                <w:b/>
                <w:sz w:val="24"/>
                <w:szCs w:val="24"/>
              </w:rPr>
            </w:pPr>
          </w:p>
        </w:tc>
        <w:tc>
          <w:tcPr>
            <w:tcW w:w="1382" w:type="dxa"/>
            <w:vAlign w:val="center"/>
          </w:tcPr>
          <w:p w:rsidR="0091344F" w:rsidRDefault="0091344F" w:rsidP="00C70A68">
            <w:pPr>
              <w:jc w:val="center"/>
              <w:rPr>
                <w:rFonts w:ascii="Arial Narrow" w:hAnsi="Arial Narrow"/>
                <w:sz w:val="24"/>
                <w:szCs w:val="24"/>
              </w:rPr>
            </w:pPr>
          </w:p>
        </w:tc>
      </w:tr>
      <w:tr w:rsidR="00FF08E1" w:rsidRPr="00C70A68" w:rsidTr="004616E8">
        <w:tc>
          <w:tcPr>
            <w:tcW w:w="7338" w:type="dxa"/>
          </w:tcPr>
          <w:p w:rsidR="00FF08E1" w:rsidRPr="00C25812" w:rsidRDefault="00FF08E1" w:rsidP="00C25812">
            <w:pPr>
              <w:jc w:val="both"/>
              <w:rPr>
                <w:rFonts w:ascii="Arial Narrow" w:hAnsi="Arial Narrow"/>
                <w:b/>
                <w:sz w:val="24"/>
                <w:szCs w:val="24"/>
              </w:rPr>
            </w:pPr>
            <w:r w:rsidRPr="00FF08E1">
              <w:rPr>
                <w:rFonts w:ascii="Arial Narrow" w:hAnsi="Arial Narrow"/>
                <w:b/>
                <w:sz w:val="24"/>
                <w:szCs w:val="24"/>
              </w:rPr>
              <w:t>Decreto n.º 8/2017, d</w:t>
            </w:r>
            <w:r>
              <w:rPr>
                <w:rFonts w:ascii="Arial Narrow" w:hAnsi="Arial Narrow"/>
                <w:b/>
                <w:sz w:val="24"/>
                <w:szCs w:val="24"/>
              </w:rPr>
              <w:t>e 30 de Março,</w:t>
            </w:r>
            <w:r w:rsidRPr="00FF08E1">
              <w:rPr>
                <w:rFonts w:ascii="Arial Narrow" w:hAnsi="Arial Narrow"/>
                <w:b/>
                <w:sz w:val="24"/>
                <w:szCs w:val="24"/>
              </w:rPr>
              <w:t xml:space="preserve"> </w:t>
            </w:r>
            <w:r w:rsidRPr="00FF08E1">
              <w:rPr>
                <w:rFonts w:ascii="Arial Narrow" w:hAnsi="Arial Narrow"/>
                <w:sz w:val="24"/>
                <w:szCs w:val="24"/>
              </w:rPr>
              <w:t>que regula aprovar os procedimentos para a operacionalização das novas normas do Código do IVA.</w:t>
            </w:r>
          </w:p>
        </w:tc>
        <w:tc>
          <w:tcPr>
            <w:tcW w:w="1382" w:type="dxa"/>
            <w:vAlign w:val="center"/>
          </w:tcPr>
          <w:p w:rsidR="00FF08E1" w:rsidRPr="00C25812" w:rsidRDefault="00FF08E1" w:rsidP="007C7C96">
            <w:pPr>
              <w:jc w:val="center"/>
              <w:rPr>
                <w:rFonts w:ascii="Arial Narrow" w:hAnsi="Arial Narrow"/>
                <w:sz w:val="24"/>
                <w:szCs w:val="24"/>
              </w:rPr>
            </w:pPr>
            <w:r>
              <w:rPr>
                <w:rFonts w:ascii="Arial Narrow" w:hAnsi="Arial Narrow"/>
                <w:sz w:val="24"/>
                <w:szCs w:val="24"/>
              </w:rPr>
              <w:t>MEF/AT</w:t>
            </w:r>
          </w:p>
        </w:tc>
      </w:tr>
      <w:tr w:rsidR="007C7C96" w:rsidRPr="00C70A68" w:rsidTr="004616E8">
        <w:tc>
          <w:tcPr>
            <w:tcW w:w="7338" w:type="dxa"/>
          </w:tcPr>
          <w:p w:rsidR="007C7C96" w:rsidRPr="00FF08E1" w:rsidRDefault="007C7C96" w:rsidP="00C25812">
            <w:pPr>
              <w:jc w:val="both"/>
              <w:rPr>
                <w:rFonts w:ascii="Arial Narrow" w:hAnsi="Arial Narrow"/>
                <w:b/>
                <w:sz w:val="24"/>
                <w:szCs w:val="24"/>
              </w:rPr>
            </w:pPr>
          </w:p>
        </w:tc>
        <w:tc>
          <w:tcPr>
            <w:tcW w:w="1382" w:type="dxa"/>
            <w:vAlign w:val="center"/>
          </w:tcPr>
          <w:p w:rsidR="007C7C96" w:rsidRDefault="007C7C96" w:rsidP="007C7C96">
            <w:pPr>
              <w:jc w:val="center"/>
              <w:rPr>
                <w:rFonts w:ascii="Arial Narrow" w:hAnsi="Arial Narrow"/>
                <w:sz w:val="24"/>
                <w:szCs w:val="24"/>
              </w:rPr>
            </w:pPr>
          </w:p>
        </w:tc>
      </w:tr>
      <w:tr w:rsidR="007C7C96" w:rsidRPr="00C70A68" w:rsidTr="004616E8">
        <w:tc>
          <w:tcPr>
            <w:tcW w:w="7338" w:type="dxa"/>
          </w:tcPr>
          <w:p w:rsidR="007C7C96" w:rsidRPr="00FF08E1" w:rsidRDefault="007C7C96" w:rsidP="007C7C96">
            <w:pPr>
              <w:jc w:val="both"/>
              <w:rPr>
                <w:rFonts w:ascii="Arial Narrow" w:hAnsi="Arial Narrow"/>
                <w:b/>
                <w:sz w:val="24"/>
                <w:szCs w:val="24"/>
              </w:rPr>
            </w:pPr>
            <w:r>
              <w:rPr>
                <w:rFonts w:ascii="Arial Narrow" w:hAnsi="Arial Narrow"/>
                <w:b/>
                <w:sz w:val="24"/>
                <w:szCs w:val="24"/>
              </w:rPr>
              <w:t>D</w:t>
            </w:r>
            <w:r w:rsidRPr="007C7C96">
              <w:rPr>
                <w:rFonts w:ascii="Arial Narrow" w:hAnsi="Arial Narrow"/>
                <w:b/>
                <w:sz w:val="24"/>
                <w:szCs w:val="24"/>
              </w:rPr>
              <w:t>ecreto n.º</w:t>
            </w:r>
            <w:r>
              <w:rPr>
                <w:rFonts w:ascii="Arial Narrow" w:hAnsi="Arial Narrow"/>
                <w:b/>
                <w:sz w:val="24"/>
                <w:szCs w:val="24"/>
              </w:rPr>
              <w:t xml:space="preserve"> 3/2017, de 24 de M</w:t>
            </w:r>
            <w:r w:rsidRPr="007C7C96">
              <w:rPr>
                <w:rFonts w:ascii="Arial Narrow" w:hAnsi="Arial Narrow"/>
                <w:b/>
                <w:sz w:val="24"/>
                <w:szCs w:val="24"/>
              </w:rPr>
              <w:t xml:space="preserve">arco </w:t>
            </w:r>
            <w:r>
              <w:rPr>
                <w:rFonts w:ascii="Arial Narrow" w:hAnsi="Arial Narrow"/>
                <w:b/>
                <w:sz w:val="24"/>
                <w:szCs w:val="24"/>
              </w:rPr>
              <w:t xml:space="preserve">- </w:t>
            </w:r>
            <w:r w:rsidRPr="007C7C96">
              <w:rPr>
                <w:rFonts w:ascii="Arial Narrow" w:hAnsi="Arial Narrow"/>
                <w:sz w:val="24"/>
                <w:szCs w:val="24"/>
              </w:rPr>
              <w:t>regulamento da Lei que estabelece o regime juridico aplicavel</w:t>
            </w:r>
            <w:r w:rsidR="00182FAA">
              <w:rPr>
                <w:rFonts w:ascii="Arial Narrow" w:hAnsi="Arial Narrow"/>
                <w:sz w:val="24"/>
                <w:szCs w:val="24"/>
              </w:rPr>
              <w:t xml:space="preserve"> aos cidadã</w:t>
            </w:r>
            <w:r w:rsidRPr="007C7C96">
              <w:rPr>
                <w:rFonts w:ascii="Arial Narrow" w:hAnsi="Arial Narrow"/>
                <w:sz w:val="24"/>
                <w:szCs w:val="24"/>
              </w:rPr>
              <w:t>es estrageiros, relativo à entrada permanencia e saida do pais.</w:t>
            </w:r>
          </w:p>
        </w:tc>
        <w:tc>
          <w:tcPr>
            <w:tcW w:w="1382" w:type="dxa"/>
            <w:vAlign w:val="center"/>
          </w:tcPr>
          <w:p w:rsidR="007C7C96" w:rsidRDefault="002D799B" w:rsidP="007C7C96">
            <w:pPr>
              <w:jc w:val="center"/>
              <w:rPr>
                <w:rFonts w:ascii="Arial Narrow" w:hAnsi="Arial Narrow"/>
                <w:sz w:val="24"/>
                <w:szCs w:val="24"/>
              </w:rPr>
            </w:pPr>
            <w:r>
              <w:rPr>
                <w:rFonts w:ascii="Arial Narrow" w:hAnsi="Arial Narrow"/>
                <w:sz w:val="24"/>
                <w:szCs w:val="24"/>
              </w:rPr>
              <w:t>MITESS</w:t>
            </w:r>
          </w:p>
        </w:tc>
      </w:tr>
      <w:tr w:rsidR="00182FAA" w:rsidRPr="00C70A68" w:rsidTr="004616E8">
        <w:tc>
          <w:tcPr>
            <w:tcW w:w="7338" w:type="dxa"/>
          </w:tcPr>
          <w:p w:rsidR="00182FAA" w:rsidRPr="001C6190" w:rsidRDefault="00182FAA" w:rsidP="004C063B">
            <w:pPr>
              <w:jc w:val="both"/>
              <w:rPr>
                <w:rFonts w:ascii="Arial Narrow" w:hAnsi="Arial Narrow"/>
                <w:b/>
                <w:sz w:val="24"/>
                <w:szCs w:val="24"/>
              </w:rPr>
            </w:pPr>
          </w:p>
        </w:tc>
        <w:tc>
          <w:tcPr>
            <w:tcW w:w="1382" w:type="dxa"/>
            <w:vAlign w:val="center"/>
          </w:tcPr>
          <w:p w:rsidR="00182FAA" w:rsidRDefault="00182FAA" w:rsidP="00C70A68">
            <w:pPr>
              <w:jc w:val="center"/>
              <w:rPr>
                <w:rFonts w:ascii="Arial Narrow" w:hAnsi="Arial Narrow"/>
                <w:sz w:val="24"/>
                <w:szCs w:val="24"/>
              </w:rPr>
            </w:pPr>
          </w:p>
        </w:tc>
      </w:tr>
      <w:tr w:rsidR="00EF2A5C" w:rsidRPr="00C70A68" w:rsidTr="004616E8">
        <w:tc>
          <w:tcPr>
            <w:tcW w:w="7338" w:type="dxa"/>
          </w:tcPr>
          <w:p w:rsidR="00EF2A5C" w:rsidRDefault="00EF2A5C" w:rsidP="00B84B1D">
            <w:pPr>
              <w:jc w:val="both"/>
              <w:rPr>
                <w:rFonts w:ascii="Arial Narrow" w:hAnsi="Arial Narrow"/>
                <w:b/>
                <w:sz w:val="24"/>
                <w:szCs w:val="24"/>
              </w:rPr>
            </w:pPr>
            <w:r w:rsidRPr="00EF2A5C">
              <w:rPr>
                <w:rFonts w:ascii="Arial Narrow" w:hAnsi="Arial Narrow"/>
                <w:b/>
                <w:sz w:val="24"/>
                <w:szCs w:val="24"/>
              </w:rPr>
              <w:lastRenderedPageBreak/>
              <w:t>Decreto  n.</w:t>
            </w:r>
            <w:r w:rsidRPr="00EF2A5C">
              <w:rPr>
                <w:rFonts w:ascii="Arial" w:hAnsi="Arial" w:cs="Arial"/>
                <w:b/>
                <w:sz w:val="24"/>
                <w:szCs w:val="24"/>
              </w:rPr>
              <w:t>ᵒ</w:t>
            </w:r>
            <w:r w:rsidRPr="00EF2A5C">
              <w:rPr>
                <w:rFonts w:ascii="Arial Narrow" w:hAnsi="Arial Narrow"/>
                <w:b/>
                <w:sz w:val="24"/>
                <w:szCs w:val="24"/>
              </w:rPr>
              <w:t xml:space="preserve"> 39/2017 de 28 de Julho - Regime Juridico Simplificado de Licenciamento para o Exercício da Actividade Económica</w:t>
            </w:r>
            <w:r w:rsidR="00B84B1D">
              <w:rPr>
                <w:rFonts w:ascii="Arial Narrow" w:hAnsi="Arial Narrow"/>
                <w:b/>
                <w:sz w:val="24"/>
                <w:szCs w:val="24"/>
              </w:rPr>
              <w:t xml:space="preserve">, </w:t>
            </w:r>
            <w:r w:rsidR="00B84B1D">
              <w:rPr>
                <w:rFonts w:ascii="Arial Narrow" w:hAnsi="Arial Narrow"/>
                <w:sz w:val="24"/>
                <w:szCs w:val="24"/>
              </w:rPr>
              <w:t>com</w:t>
            </w:r>
            <w:r w:rsidR="00B84B1D" w:rsidRPr="00B84B1D">
              <w:rPr>
                <w:rFonts w:ascii="Arial Narrow" w:hAnsi="Arial Narrow"/>
                <w:sz w:val="24"/>
                <w:szCs w:val="24"/>
              </w:rPr>
              <w:t xml:space="preserve"> objectivo</w:t>
            </w:r>
            <w:r w:rsidR="00B84B1D">
              <w:rPr>
                <w:rFonts w:ascii="Arial Narrow" w:hAnsi="Arial Narrow"/>
                <w:b/>
                <w:sz w:val="24"/>
                <w:szCs w:val="24"/>
              </w:rPr>
              <w:t xml:space="preserve"> </w:t>
            </w:r>
            <w:r w:rsidR="00B84B1D" w:rsidRPr="00B84B1D">
              <w:rPr>
                <w:rFonts w:ascii="Arial Narrow" w:hAnsi="Arial Narrow"/>
                <w:sz w:val="24"/>
                <w:szCs w:val="24"/>
              </w:rPr>
              <w:t>de estabelec</w:t>
            </w:r>
            <w:r w:rsidR="00B84B1D">
              <w:rPr>
                <w:rFonts w:ascii="Arial Narrow" w:hAnsi="Arial Narrow"/>
                <w:sz w:val="24"/>
                <w:szCs w:val="24"/>
              </w:rPr>
              <w:t>er</w:t>
            </w:r>
            <w:r w:rsidR="00B84B1D" w:rsidRPr="00B84B1D">
              <w:rPr>
                <w:rFonts w:ascii="Arial Narrow" w:hAnsi="Arial Narrow"/>
                <w:sz w:val="24"/>
                <w:szCs w:val="24"/>
              </w:rPr>
              <w:t xml:space="preserve"> um regime jurídico simplificado</w:t>
            </w:r>
            <w:r w:rsidR="00B84B1D">
              <w:rPr>
                <w:rFonts w:ascii="Arial Narrow" w:hAnsi="Arial Narrow"/>
                <w:sz w:val="24"/>
                <w:szCs w:val="24"/>
              </w:rPr>
              <w:t xml:space="preserve"> e da certidão de mera comunicação prévia das actividades económicas, que pela sua natureza, não acarretam impacto negativo ao ambiente, saúde pública e para economia no geral</w:t>
            </w:r>
            <w:r w:rsidR="0094530B">
              <w:rPr>
                <w:rFonts w:ascii="Arial Narrow" w:hAnsi="Arial Narrow"/>
                <w:sz w:val="24"/>
                <w:szCs w:val="24"/>
              </w:rPr>
              <w:t xml:space="preserve"> (artigo </w:t>
            </w:r>
            <w:r w:rsidR="0094530B" w:rsidRPr="0094530B">
              <w:rPr>
                <w:rFonts w:ascii="Arial Narrow" w:hAnsi="Arial Narrow"/>
                <w:sz w:val="24"/>
                <w:szCs w:val="24"/>
              </w:rPr>
              <w:t>n.</w:t>
            </w:r>
            <w:r w:rsidR="0094530B" w:rsidRPr="0094530B">
              <w:rPr>
                <w:rFonts w:ascii="Arial" w:hAnsi="Arial" w:cs="Arial"/>
                <w:sz w:val="24"/>
                <w:szCs w:val="24"/>
              </w:rPr>
              <w:t>ᵒ</w:t>
            </w:r>
            <w:r w:rsidR="0094530B">
              <w:rPr>
                <w:rFonts w:ascii="Arial" w:hAnsi="Arial" w:cs="Arial"/>
                <w:sz w:val="24"/>
                <w:szCs w:val="24"/>
              </w:rPr>
              <w:t xml:space="preserve"> </w:t>
            </w:r>
            <w:r w:rsidR="0094530B" w:rsidRPr="0094530B">
              <w:rPr>
                <w:rFonts w:ascii="Arial Narrow" w:hAnsi="Arial Narrow" w:cs="Arial"/>
                <w:sz w:val="24"/>
                <w:szCs w:val="24"/>
              </w:rPr>
              <w:t>09</w:t>
            </w:r>
            <w:r w:rsidR="0094530B">
              <w:rPr>
                <w:rFonts w:ascii="Arial Narrow" w:hAnsi="Arial Narrow"/>
                <w:sz w:val="24"/>
                <w:szCs w:val="24"/>
              </w:rPr>
              <w:t>)</w:t>
            </w:r>
            <w:r w:rsidR="00B84B1D" w:rsidRPr="0094530B">
              <w:rPr>
                <w:rFonts w:ascii="Arial Narrow" w:hAnsi="Arial Narrow"/>
                <w:sz w:val="24"/>
                <w:szCs w:val="24"/>
              </w:rPr>
              <w:t>.</w:t>
            </w:r>
          </w:p>
        </w:tc>
        <w:tc>
          <w:tcPr>
            <w:tcW w:w="1382" w:type="dxa"/>
            <w:vAlign w:val="center"/>
          </w:tcPr>
          <w:p w:rsidR="00EF2A5C" w:rsidRDefault="00B84B1D" w:rsidP="00C70A68">
            <w:pPr>
              <w:jc w:val="center"/>
              <w:rPr>
                <w:rFonts w:ascii="Arial Narrow" w:hAnsi="Arial Narrow"/>
                <w:sz w:val="24"/>
                <w:szCs w:val="24"/>
              </w:rPr>
            </w:pPr>
            <w:r>
              <w:rPr>
                <w:rFonts w:ascii="Arial Narrow" w:hAnsi="Arial Narrow"/>
                <w:sz w:val="24"/>
                <w:szCs w:val="24"/>
              </w:rPr>
              <w:t>MIC</w:t>
            </w:r>
          </w:p>
        </w:tc>
      </w:tr>
    </w:tbl>
    <w:p w:rsidR="00FD5668" w:rsidRDefault="00FD5668" w:rsidP="00FD5668">
      <w:pPr>
        <w:rPr>
          <w:rFonts w:ascii="Arial Narrow" w:hAnsi="Arial Narrow"/>
          <w:sz w:val="24"/>
          <w:szCs w:val="24"/>
        </w:rPr>
      </w:pPr>
    </w:p>
    <w:p w:rsidR="00F82038" w:rsidRPr="00FD5668" w:rsidRDefault="00F82038" w:rsidP="00FD5668">
      <w:pPr>
        <w:ind w:firstLine="708"/>
        <w:rPr>
          <w:rFonts w:ascii="Arial Narrow" w:hAnsi="Arial Narrow"/>
          <w:sz w:val="24"/>
          <w:szCs w:val="24"/>
        </w:rPr>
      </w:pPr>
    </w:p>
    <w:sectPr w:rsidR="00F82038" w:rsidRPr="00FD5668" w:rsidSect="00F44788">
      <w:footerReference w:type="default" r:id="rId10"/>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1C" w:rsidRDefault="00C9211C" w:rsidP="00505AEB">
      <w:pPr>
        <w:spacing w:after="0" w:line="240" w:lineRule="auto"/>
      </w:pPr>
      <w:r>
        <w:separator/>
      </w:r>
    </w:p>
  </w:endnote>
  <w:endnote w:type="continuationSeparator" w:id="0">
    <w:p w:rsidR="00C9211C" w:rsidRDefault="00C9211C" w:rsidP="0050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61326"/>
      <w:docPartObj>
        <w:docPartGallery w:val="Page Numbers (Bottom of Page)"/>
        <w:docPartUnique/>
      </w:docPartObj>
    </w:sdtPr>
    <w:sdtEndPr>
      <w:rPr>
        <w:rFonts w:ascii="Arial Narrow" w:hAnsi="Arial Narrow"/>
        <w:noProof/>
      </w:rPr>
    </w:sdtEndPr>
    <w:sdtContent>
      <w:p w:rsidR="005231CC" w:rsidRPr="00F33EF1" w:rsidRDefault="005231CC">
        <w:pPr>
          <w:pStyle w:val="Footer"/>
          <w:jc w:val="right"/>
          <w:rPr>
            <w:rFonts w:ascii="Arial Narrow" w:hAnsi="Arial Narrow"/>
          </w:rPr>
        </w:pPr>
        <w:r w:rsidRPr="00F33EF1">
          <w:rPr>
            <w:rFonts w:ascii="Arial Narrow" w:hAnsi="Arial Narrow"/>
          </w:rPr>
          <w:fldChar w:fldCharType="begin"/>
        </w:r>
        <w:r w:rsidRPr="00F33EF1">
          <w:rPr>
            <w:rFonts w:ascii="Arial Narrow" w:hAnsi="Arial Narrow"/>
          </w:rPr>
          <w:instrText xml:space="preserve"> PAGE   \* MERGEFORMAT </w:instrText>
        </w:r>
        <w:r w:rsidRPr="00F33EF1">
          <w:rPr>
            <w:rFonts w:ascii="Arial Narrow" w:hAnsi="Arial Narrow"/>
          </w:rPr>
          <w:fldChar w:fldCharType="separate"/>
        </w:r>
        <w:r w:rsidR="00955224">
          <w:rPr>
            <w:rFonts w:ascii="Arial Narrow" w:hAnsi="Arial Narrow"/>
            <w:noProof/>
          </w:rPr>
          <w:t>3</w:t>
        </w:r>
        <w:r w:rsidRPr="00F33EF1">
          <w:rPr>
            <w:rFonts w:ascii="Arial Narrow" w:hAnsi="Arial Narrow"/>
            <w:noProof/>
          </w:rPr>
          <w:fldChar w:fldCharType="end"/>
        </w:r>
      </w:p>
    </w:sdtContent>
  </w:sdt>
  <w:p w:rsidR="005231CC" w:rsidRDefault="00523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1C" w:rsidRDefault="00C9211C" w:rsidP="00505AEB">
      <w:pPr>
        <w:spacing w:after="0" w:line="240" w:lineRule="auto"/>
      </w:pPr>
      <w:r>
        <w:separator/>
      </w:r>
    </w:p>
  </w:footnote>
  <w:footnote w:type="continuationSeparator" w:id="0">
    <w:p w:rsidR="00C9211C" w:rsidRDefault="00C9211C" w:rsidP="00505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863"/>
    <w:multiLevelType w:val="hybridMultilevel"/>
    <w:tmpl w:val="DE74A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BF60240"/>
    <w:multiLevelType w:val="hybridMultilevel"/>
    <w:tmpl w:val="F5E4EF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50255F31"/>
    <w:multiLevelType w:val="hybridMultilevel"/>
    <w:tmpl w:val="39140E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502F6568"/>
    <w:multiLevelType w:val="hybridMultilevel"/>
    <w:tmpl w:val="1EBEE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0735C9C"/>
    <w:multiLevelType w:val="hybridMultilevel"/>
    <w:tmpl w:val="52FE62FC"/>
    <w:lvl w:ilvl="0" w:tplc="F8EE77E8">
      <w:start w:val="1"/>
      <w:numFmt w:val="bullet"/>
      <w:lvlText w:val=""/>
      <w:lvlJc w:val="left"/>
      <w:pPr>
        <w:tabs>
          <w:tab w:val="num" w:pos="720"/>
        </w:tabs>
        <w:ind w:left="720" w:hanging="360"/>
      </w:pPr>
      <w:rPr>
        <w:rFonts w:ascii="Wingdings" w:hAnsi="Wingdings" w:hint="default"/>
      </w:rPr>
    </w:lvl>
    <w:lvl w:ilvl="1" w:tplc="611A8ADE" w:tentative="1">
      <w:start w:val="1"/>
      <w:numFmt w:val="bullet"/>
      <w:lvlText w:val=""/>
      <w:lvlJc w:val="left"/>
      <w:pPr>
        <w:tabs>
          <w:tab w:val="num" w:pos="1440"/>
        </w:tabs>
        <w:ind w:left="1440" w:hanging="360"/>
      </w:pPr>
      <w:rPr>
        <w:rFonts w:ascii="Wingdings" w:hAnsi="Wingdings" w:hint="default"/>
      </w:rPr>
    </w:lvl>
    <w:lvl w:ilvl="2" w:tplc="EE2485DE" w:tentative="1">
      <w:start w:val="1"/>
      <w:numFmt w:val="bullet"/>
      <w:lvlText w:val=""/>
      <w:lvlJc w:val="left"/>
      <w:pPr>
        <w:tabs>
          <w:tab w:val="num" w:pos="2160"/>
        </w:tabs>
        <w:ind w:left="2160" w:hanging="360"/>
      </w:pPr>
      <w:rPr>
        <w:rFonts w:ascii="Wingdings" w:hAnsi="Wingdings" w:hint="default"/>
      </w:rPr>
    </w:lvl>
    <w:lvl w:ilvl="3" w:tplc="F75E90A8" w:tentative="1">
      <w:start w:val="1"/>
      <w:numFmt w:val="bullet"/>
      <w:lvlText w:val=""/>
      <w:lvlJc w:val="left"/>
      <w:pPr>
        <w:tabs>
          <w:tab w:val="num" w:pos="2880"/>
        </w:tabs>
        <w:ind w:left="2880" w:hanging="360"/>
      </w:pPr>
      <w:rPr>
        <w:rFonts w:ascii="Wingdings" w:hAnsi="Wingdings" w:hint="default"/>
      </w:rPr>
    </w:lvl>
    <w:lvl w:ilvl="4" w:tplc="EFBA6116" w:tentative="1">
      <w:start w:val="1"/>
      <w:numFmt w:val="bullet"/>
      <w:lvlText w:val=""/>
      <w:lvlJc w:val="left"/>
      <w:pPr>
        <w:tabs>
          <w:tab w:val="num" w:pos="3600"/>
        </w:tabs>
        <w:ind w:left="3600" w:hanging="360"/>
      </w:pPr>
      <w:rPr>
        <w:rFonts w:ascii="Wingdings" w:hAnsi="Wingdings" w:hint="default"/>
      </w:rPr>
    </w:lvl>
    <w:lvl w:ilvl="5" w:tplc="1248B860" w:tentative="1">
      <w:start w:val="1"/>
      <w:numFmt w:val="bullet"/>
      <w:lvlText w:val=""/>
      <w:lvlJc w:val="left"/>
      <w:pPr>
        <w:tabs>
          <w:tab w:val="num" w:pos="4320"/>
        </w:tabs>
        <w:ind w:left="4320" w:hanging="360"/>
      </w:pPr>
      <w:rPr>
        <w:rFonts w:ascii="Wingdings" w:hAnsi="Wingdings" w:hint="default"/>
      </w:rPr>
    </w:lvl>
    <w:lvl w:ilvl="6" w:tplc="F1A4B9E0" w:tentative="1">
      <w:start w:val="1"/>
      <w:numFmt w:val="bullet"/>
      <w:lvlText w:val=""/>
      <w:lvlJc w:val="left"/>
      <w:pPr>
        <w:tabs>
          <w:tab w:val="num" w:pos="5040"/>
        </w:tabs>
        <w:ind w:left="5040" w:hanging="360"/>
      </w:pPr>
      <w:rPr>
        <w:rFonts w:ascii="Wingdings" w:hAnsi="Wingdings" w:hint="default"/>
      </w:rPr>
    </w:lvl>
    <w:lvl w:ilvl="7" w:tplc="59A68C58" w:tentative="1">
      <w:start w:val="1"/>
      <w:numFmt w:val="bullet"/>
      <w:lvlText w:val=""/>
      <w:lvlJc w:val="left"/>
      <w:pPr>
        <w:tabs>
          <w:tab w:val="num" w:pos="5760"/>
        </w:tabs>
        <w:ind w:left="5760" w:hanging="360"/>
      </w:pPr>
      <w:rPr>
        <w:rFonts w:ascii="Wingdings" w:hAnsi="Wingdings" w:hint="default"/>
      </w:rPr>
    </w:lvl>
    <w:lvl w:ilvl="8" w:tplc="741024F2" w:tentative="1">
      <w:start w:val="1"/>
      <w:numFmt w:val="bullet"/>
      <w:lvlText w:val=""/>
      <w:lvlJc w:val="left"/>
      <w:pPr>
        <w:tabs>
          <w:tab w:val="num" w:pos="6480"/>
        </w:tabs>
        <w:ind w:left="6480" w:hanging="360"/>
      </w:pPr>
      <w:rPr>
        <w:rFonts w:ascii="Wingdings" w:hAnsi="Wingdings" w:hint="default"/>
      </w:rPr>
    </w:lvl>
  </w:abstractNum>
  <w:abstractNum w:abstractNumId="5">
    <w:nsid w:val="621641B6"/>
    <w:multiLevelType w:val="multilevel"/>
    <w:tmpl w:val="19368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B292981"/>
    <w:multiLevelType w:val="hybridMultilevel"/>
    <w:tmpl w:val="250CBC5A"/>
    <w:lvl w:ilvl="0" w:tplc="0816000F">
      <w:start w:val="1"/>
      <w:numFmt w:val="decimal"/>
      <w:lvlText w:val="%1."/>
      <w:lvlJc w:val="left"/>
      <w:pPr>
        <w:ind w:left="720" w:hanging="360"/>
      </w:pPr>
      <w:rPr>
        <w:rFonts w:hint="default"/>
      </w:rPr>
    </w:lvl>
    <w:lvl w:ilvl="1" w:tplc="08160001">
      <w:start w:val="1"/>
      <w:numFmt w:val="bullet"/>
      <w:lvlText w:val=""/>
      <w:lvlJc w:val="left"/>
      <w:pPr>
        <w:ind w:left="1440" w:hanging="360"/>
      </w:pPr>
      <w:rPr>
        <w:rFonts w:ascii="Symbol" w:hAnsi="Symbol"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13"/>
    <w:rsid w:val="00005802"/>
    <w:rsid w:val="000070A9"/>
    <w:rsid w:val="000114B4"/>
    <w:rsid w:val="00037778"/>
    <w:rsid w:val="0004581E"/>
    <w:rsid w:val="00065D17"/>
    <w:rsid w:val="0006680D"/>
    <w:rsid w:val="000712C4"/>
    <w:rsid w:val="000763A0"/>
    <w:rsid w:val="00092497"/>
    <w:rsid w:val="0009360F"/>
    <w:rsid w:val="000A4BEE"/>
    <w:rsid w:val="000B6DEA"/>
    <w:rsid w:val="000D4084"/>
    <w:rsid w:val="000D7A8A"/>
    <w:rsid w:val="000F1489"/>
    <w:rsid w:val="000F3FE7"/>
    <w:rsid w:val="00110C27"/>
    <w:rsid w:val="00122DE5"/>
    <w:rsid w:val="0013584C"/>
    <w:rsid w:val="00140099"/>
    <w:rsid w:val="001704EA"/>
    <w:rsid w:val="00182FAA"/>
    <w:rsid w:val="00190A33"/>
    <w:rsid w:val="001A3939"/>
    <w:rsid w:val="001A47C5"/>
    <w:rsid w:val="001C39BA"/>
    <w:rsid w:val="001C6190"/>
    <w:rsid w:val="001E2750"/>
    <w:rsid w:val="00200BFE"/>
    <w:rsid w:val="00201788"/>
    <w:rsid w:val="002041A3"/>
    <w:rsid w:val="00223AAF"/>
    <w:rsid w:val="00225D30"/>
    <w:rsid w:val="002278A8"/>
    <w:rsid w:val="00252D5E"/>
    <w:rsid w:val="002544BA"/>
    <w:rsid w:val="0028474E"/>
    <w:rsid w:val="002944F2"/>
    <w:rsid w:val="00297224"/>
    <w:rsid w:val="002A1F1D"/>
    <w:rsid w:val="002B6BAB"/>
    <w:rsid w:val="002D799B"/>
    <w:rsid w:val="002E5011"/>
    <w:rsid w:val="002F4833"/>
    <w:rsid w:val="002F6B13"/>
    <w:rsid w:val="00311F2B"/>
    <w:rsid w:val="00334124"/>
    <w:rsid w:val="00336B49"/>
    <w:rsid w:val="00341E16"/>
    <w:rsid w:val="003B122A"/>
    <w:rsid w:val="003B2BA7"/>
    <w:rsid w:val="003C33FF"/>
    <w:rsid w:val="003C7981"/>
    <w:rsid w:val="003D42C5"/>
    <w:rsid w:val="003F0FE7"/>
    <w:rsid w:val="003F3698"/>
    <w:rsid w:val="003F3FEE"/>
    <w:rsid w:val="003F6F9F"/>
    <w:rsid w:val="00403D6C"/>
    <w:rsid w:val="0040458E"/>
    <w:rsid w:val="004139CD"/>
    <w:rsid w:val="00442846"/>
    <w:rsid w:val="00450BDB"/>
    <w:rsid w:val="004616E8"/>
    <w:rsid w:val="00475D3A"/>
    <w:rsid w:val="004A4D8E"/>
    <w:rsid w:val="004A61D1"/>
    <w:rsid w:val="004C063B"/>
    <w:rsid w:val="004C17D7"/>
    <w:rsid w:val="004C1F03"/>
    <w:rsid w:val="004C7166"/>
    <w:rsid w:val="004D11EF"/>
    <w:rsid w:val="004D7CC2"/>
    <w:rsid w:val="004E2420"/>
    <w:rsid w:val="00502AD1"/>
    <w:rsid w:val="00505AEB"/>
    <w:rsid w:val="0052298D"/>
    <w:rsid w:val="005231CC"/>
    <w:rsid w:val="00550B3B"/>
    <w:rsid w:val="00564611"/>
    <w:rsid w:val="00567444"/>
    <w:rsid w:val="00576032"/>
    <w:rsid w:val="00576422"/>
    <w:rsid w:val="005A304F"/>
    <w:rsid w:val="005B3344"/>
    <w:rsid w:val="005C6413"/>
    <w:rsid w:val="005D0A1A"/>
    <w:rsid w:val="005F25EE"/>
    <w:rsid w:val="005F67D9"/>
    <w:rsid w:val="00616899"/>
    <w:rsid w:val="0062031A"/>
    <w:rsid w:val="00635C15"/>
    <w:rsid w:val="006567BD"/>
    <w:rsid w:val="00663621"/>
    <w:rsid w:val="006770A6"/>
    <w:rsid w:val="00687C60"/>
    <w:rsid w:val="006907CD"/>
    <w:rsid w:val="006965A2"/>
    <w:rsid w:val="006A1505"/>
    <w:rsid w:val="006B02A5"/>
    <w:rsid w:val="006C0A02"/>
    <w:rsid w:val="006C40FA"/>
    <w:rsid w:val="006D0A3E"/>
    <w:rsid w:val="006D44A3"/>
    <w:rsid w:val="006D44B6"/>
    <w:rsid w:val="006E08A5"/>
    <w:rsid w:val="006F37A2"/>
    <w:rsid w:val="007B2E20"/>
    <w:rsid w:val="007B60C8"/>
    <w:rsid w:val="007C7C96"/>
    <w:rsid w:val="007D61FF"/>
    <w:rsid w:val="007E3F0D"/>
    <w:rsid w:val="008216BE"/>
    <w:rsid w:val="00827AFD"/>
    <w:rsid w:val="00833095"/>
    <w:rsid w:val="008458ED"/>
    <w:rsid w:val="00867012"/>
    <w:rsid w:val="00873A5A"/>
    <w:rsid w:val="008A727E"/>
    <w:rsid w:val="008B1927"/>
    <w:rsid w:val="008E0764"/>
    <w:rsid w:val="008E2110"/>
    <w:rsid w:val="00903C50"/>
    <w:rsid w:val="00906C4B"/>
    <w:rsid w:val="009124DA"/>
    <w:rsid w:val="0091344F"/>
    <w:rsid w:val="009230B8"/>
    <w:rsid w:val="00931A60"/>
    <w:rsid w:val="0094530B"/>
    <w:rsid w:val="00955224"/>
    <w:rsid w:val="009612FD"/>
    <w:rsid w:val="00971469"/>
    <w:rsid w:val="00973C9A"/>
    <w:rsid w:val="009C39E2"/>
    <w:rsid w:val="009D0B84"/>
    <w:rsid w:val="009D6F43"/>
    <w:rsid w:val="009D75A8"/>
    <w:rsid w:val="009E2B40"/>
    <w:rsid w:val="009F2DE3"/>
    <w:rsid w:val="00A23FAF"/>
    <w:rsid w:val="00A27A02"/>
    <w:rsid w:val="00A31DB0"/>
    <w:rsid w:val="00A47450"/>
    <w:rsid w:val="00A51B99"/>
    <w:rsid w:val="00A8633F"/>
    <w:rsid w:val="00A95A74"/>
    <w:rsid w:val="00AA2842"/>
    <w:rsid w:val="00AB0EB8"/>
    <w:rsid w:val="00AC0008"/>
    <w:rsid w:val="00AE7CC6"/>
    <w:rsid w:val="00AF1CD0"/>
    <w:rsid w:val="00AF6F7E"/>
    <w:rsid w:val="00B121C0"/>
    <w:rsid w:val="00B27C34"/>
    <w:rsid w:val="00B4604C"/>
    <w:rsid w:val="00B5461A"/>
    <w:rsid w:val="00B57177"/>
    <w:rsid w:val="00B60B67"/>
    <w:rsid w:val="00B6253F"/>
    <w:rsid w:val="00B703CE"/>
    <w:rsid w:val="00B84B1D"/>
    <w:rsid w:val="00BC6B25"/>
    <w:rsid w:val="00BF23C0"/>
    <w:rsid w:val="00C25812"/>
    <w:rsid w:val="00C40C17"/>
    <w:rsid w:val="00C52C76"/>
    <w:rsid w:val="00C65765"/>
    <w:rsid w:val="00C66607"/>
    <w:rsid w:val="00C7083A"/>
    <w:rsid w:val="00C70A68"/>
    <w:rsid w:val="00C9211C"/>
    <w:rsid w:val="00CC005D"/>
    <w:rsid w:val="00CC0A7D"/>
    <w:rsid w:val="00CC1C1A"/>
    <w:rsid w:val="00D212A9"/>
    <w:rsid w:val="00D5433C"/>
    <w:rsid w:val="00D60E61"/>
    <w:rsid w:val="00D727E9"/>
    <w:rsid w:val="00D866C8"/>
    <w:rsid w:val="00D96E91"/>
    <w:rsid w:val="00DA40A6"/>
    <w:rsid w:val="00DA4A0F"/>
    <w:rsid w:val="00DA6457"/>
    <w:rsid w:val="00DB3045"/>
    <w:rsid w:val="00DB7D50"/>
    <w:rsid w:val="00DD7B6F"/>
    <w:rsid w:val="00E24080"/>
    <w:rsid w:val="00E27CC8"/>
    <w:rsid w:val="00E33713"/>
    <w:rsid w:val="00E8490A"/>
    <w:rsid w:val="00ED1732"/>
    <w:rsid w:val="00ED2273"/>
    <w:rsid w:val="00EF0775"/>
    <w:rsid w:val="00EF2A5C"/>
    <w:rsid w:val="00EF4E2B"/>
    <w:rsid w:val="00F249AC"/>
    <w:rsid w:val="00F27455"/>
    <w:rsid w:val="00F27D46"/>
    <w:rsid w:val="00F33EF1"/>
    <w:rsid w:val="00F34FD5"/>
    <w:rsid w:val="00F439F0"/>
    <w:rsid w:val="00F44788"/>
    <w:rsid w:val="00F45D79"/>
    <w:rsid w:val="00F573AC"/>
    <w:rsid w:val="00F65325"/>
    <w:rsid w:val="00F70C44"/>
    <w:rsid w:val="00F71F7E"/>
    <w:rsid w:val="00F7641A"/>
    <w:rsid w:val="00F82038"/>
    <w:rsid w:val="00F91684"/>
    <w:rsid w:val="00F92397"/>
    <w:rsid w:val="00FD404E"/>
    <w:rsid w:val="00FD5668"/>
    <w:rsid w:val="00FD62CD"/>
    <w:rsid w:val="00FE3DC3"/>
    <w:rsid w:val="00FE572B"/>
    <w:rsid w:val="00FF08E1"/>
    <w:rsid w:val="00FF30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
    <w:basedOn w:val="Normal"/>
    <w:link w:val="ListParagraphChar"/>
    <w:uiPriority w:val="34"/>
    <w:qFormat/>
    <w:rsid w:val="00505AEB"/>
    <w:pPr>
      <w:ind w:left="720"/>
      <w:contextualSpacing/>
    </w:pPr>
    <w:rPr>
      <w:rFonts w:ascii="Calibri" w:eastAsia="Calibri" w:hAnsi="Calibri" w:cs="Times New Roman"/>
    </w:rPr>
  </w:style>
  <w:style w:type="character" w:customStyle="1" w:styleId="ListParagraphChar">
    <w:name w:val="List Paragraph Char"/>
    <w:aliases w:val="lp1 Char"/>
    <w:link w:val="ListParagraph"/>
    <w:uiPriority w:val="34"/>
    <w:locked/>
    <w:rsid w:val="00505AEB"/>
    <w:rPr>
      <w:rFonts w:ascii="Calibri" w:eastAsia="Calibri" w:hAnsi="Calibri" w:cs="Times New Roman"/>
    </w:rPr>
  </w:style>
  <w:style w:type="paragraph" w:styleId="FootnoteText">
    <w:name w:val="footnote text"/>
    <w:basedOn w:val="Normal"/>
    <w:link w:val="FootnoteTextChar"/>
    <w:uiPriority w:val="99"/>
    <w:semiHidden/>
    <w:unhideWhenUsed/>
    <w:rsid w:val="00505AEB"/>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505AEB"/>
    <w:rPr>
      <w:rFonts w:ascii="Calibri" w:eastAsia="Calibri" w:hAnsi="Calibri" w:cs="Times New Roman"/>
      <w:sz w:val="20"/>
      <w:szCs w:val="20"/>
      <w:lang w:val="en-US"/>
    </w:rPr>
  </w:style>
  <w:style w:type="character" w:styleId="FootnoteReference">
    <w:name w:val="footnote reference"/>
    <w:uiPriority w:val="99"/>
    <w:semiHidden/>
    <w:unhideWhenUsed/>
    <w:rsid w:val="00505AEB"/>
    <w:rPr>
      <w:vertAlign w:val="superscript"/>
    </w:rPr>
  </w:style>
  <w:style w:type="paragraph" w:styleId="Header">
    <w:name w:val="header"/>
    <w:basedOn w:val="Normal"/>
    <w:link w:val="HeaderChar"/>
    <w:uiPriority w:val="99"/>
    <w:unhideWhenUsed/>
    <w:rsid w:val="00CC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1A"/>
  </w:style>
  <w:style w:type="paragraph" w:styleId="Footer">
    <w:name w:val="footer"/>
    <w:basedOn w:val="Normal"/>
    <w:link w:val="FooterChar"/>
    <w:uiPriority w:val="99"/>
    <w:unhideWhenUsed/>
    <w:rsid w:val="00CC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1A"/>
  </w:style>
  <w:style w:type="table" w:styleId="TableGrid">
    <w:name w:val="Table Grid"/>
    <w:basedOn w:val="TableNormal"/>
    <w:uiPriority w:val="59"/>
    <w:rsid w:val="00C7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
    <w:basedOn w:val="Normal"/>
    <w:link w:val="ListParagraphChar"/>
    <w:uiPriority w:val="34"/>
    <w:qFormat/>
    <w:rsid w:val="00505AEB"/>
    <w:pPr>
      <w:ind w:left="720"/>
      <w:contextualSpacing/>
    </w:pPr>
    <w:rPr>
      <w:rFonts w:ascii="Calibri" w:eastAsia="Calibri" w:hAnsi="Calibri" w:cs="Times New Roman"/>
    </w:rPr>
  </w:style>
  <w:style w:type="character" w:customStyle="1" w:styleId="ListParagraphChar">
    <w:name w:val="List Paragraph Char"/>
    <w:aliases w:val="lp1 Char"/>
    <w:link w:val="ListParagraph"/>
    <w:uiPriority w:val="34"/>
    <w:locked/>
    <w:rsid w:val="00505AEB"/>
    <w:rPr>
      <w:rFonts w:ascii="Calibri" w:eastAsia="Calibri" w:hAnsi="Calibri" w:cs="Times New Roman"/>
    </w:rPr>
  </w:style>
  <w:style w:type="paragraph" w:styleId="FootnoteText">
    <w:name w:val="footnote text"/>
    <w:basedOn w:val="Normal"/>
    <w:link w:val="FootnoteTextChar"/>
    <w:uiPriority w:val="99"/>
    <w:semiHidden/>
    <w:unhideWhenUsed/>
    <w:rsid w:val="00505AEB"/>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505AEB"/>
    <w:rPr>
      <w:rFonts w:ascii="Calibri" w:eastAsia="Calibri" w:hAnsi="Calibri" w:cs="Times New Roman"/>
      <w:sz w:val="20"/>
      <w:szCs w:val="20"/>
      <w:lang w:val="en-US"/>
    </w:rPr>
  </w:style>
  <w:style w:type="character" w:styleId="FootnoteReference">
    <w:name w:val="footnote reference"/>
    <w:uiPriority w:val="99"/>
    <w:semiHidden/>
    <w:unhideWhenUsed/>
    <w:rsid w:val="00505AEB"/>
    <w:rPr>
      <w:vertAlign w:val="superscript"/>
    </w:rPr>
  </w:style>
  <w:style w:type="paragraph" w:styleId="Header">
    <w:name w:val="header"/>
    <w:basedOn w:val="Normal"/>
    <w:link w:val="HeaderChar"/>
    <w:uiPriority w:val="99"/>
    <w:unhideWhenUsed/>
    <w:rsid w:val="00CC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1A"/>
  </w:style>
  <w:style w:type="paragraph" w:styleId="Footer">
    <w:name w:val="footer"/>
    <w:basedOn w:val="Normal"/>
    <w:link w:val="FooterChar"/>
    <w:uiPriority w:val="99"/>
    <w:unhideWhenUsed/>
    <w:rsid w:val="00CC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1A"/>
  </w:style>
  <w:style w:type="table" w:styleId="TableGrid">
    <w:name w:val="Table Grid"/>
    <w:basedOn w:val="TableNormal"/>
    <w:uiPriority w:val="59"/>
    <w:rsid w:val="00C7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56179">
      <w:bodyDiv w:val="1"/>
      <w:marLeft w:val="0"/>
      <w:marRight w:val="0"/>
      <w:marTop w:val="0"/>
      <w:marBottom w:val="0"/>
      <w:divBdr>
        <w:top w:val="none" w:sz="0" w:space="0" w:color="auto"/>
        <w:left w:val="none" w:sz="0" w:space="0" w:color="auto"/>
        <w:bottom w:val="none" w:sz="0" w:space="0" w:color="auto"/>
        <w:right w:val="none" w:sz="0" w:space="0" w:color="auto"/>
      </w:divBdr>
      <w:divsChild>
        <w:div w:id="1478306497">
          <w:marLeft w:val="432"/>
          <w:marRight w:val="0"/>
          <w:marTop w:val="0"/>
          <w:marBottom w:val="200"/>
          <w:divBdr>
            <w:top w:val="none" w:sz="0" w:space="0" w:color="auto"/>
            <w:left w:val="none" w:sz="0" w:space="0" w:color="auto"/>
            <w:bottom w:val="none" w:sz="0" w:space="0" w:color="auto"/>
            <w:right w:val="none" w:sz="0" w:space="0" w:color="auto"/>
          </w:divBdr>
        </w:div>
        <w:div w:id="1315840996">
          <w:marLeft w:val="432"/>
          <w:marRight w:val="0"/>
          <w:marTop w:val="0"/>
          <w:marBottom w:val="200"/>
          <w:divBdr>
            <w:top w:val="none" w:sz="0" w:space="0" w:color="auto"/>
            <w:left w:val="none" w:sz="0" w:space="0" w:color="auto"/>
            <w:bottom w:val="none" w:sz="0" w:space="0" w:color="auto"/>
            <w:right w:val="none" w:sz="0" w:space="0" w:color="auto"/>
          </w:divBdr>
        </w:div>
        <w:div w:id="1935552049">
          <w:marLeft w:val="432"/>
          <w:marRight w:val="0"/>
          <w:marTop w:val="0"/>
          <w:marBottom w:val="200"/>
          <w:divBdr>
            <w:top w:val="none" w:sz="0" w:space="0" w:color="auto"/>
            <w:left w:val="none" w:sz="0" w:space="0" w:color="auto"/>
            <w:bottom w:val="none" w:sz="0" w:space="0" w:color="auto"/>
            <w:right w:val="none" w:sz="0" w:space="0" w:color="auto"/>
          </w:divBdr>
        </w:div>
        <w:div w:id="673992853">
          <w:marLeft w:val="432"/>
          <w:marRight w:val="0"/>
          <w:marTop w:val="0"/>
          <w:marBottom w:val="200"/>
          <w:divBdr>
            <w:top w:val="none" w:sz="0" w:space="0" w:color="auto"/>
            <w:left w:val="none" w:sz="0" w:space="0" w:color="auto"/>
            <w:bottom w:val="none" w:sz="0" w:space="0" w:color="auto"/>
            <w:right w:val="none" w:sz="0" w:space="0" w:color="auto"/>
          </w:divBdr>
        </w:div>
        <w:div w:id="286545012">
          <w:marLeft w:val="432"/>
          <w:marRight w:val="0"/>
          <w:marTop w:val="0"/>
          <w:marBottom w:val="200"/>
          <w:divBdr>
            <w:top w:val="none" w:sz="0" w:space="0" w:color="auto"/>
            <w:left w:val="none" w:sz="0" w:space="0" w:color="auto"/>
            <w:bottom w:val="none" w:sz="0" w:space="0" w:color="auto"/>
            <w:right w:val="none" w:sz="0" w:space="0" w:color="auto"/>
          </w:divBdr>
        </w:div>
        <w:div w:id="2013797070">
          <w:marLeft w:val="432"/>
          <w:marRight w:val="0"/>
          <w:marTop w:val="0"/>
          <w:marBottom w:val="200"/>
          <w:divBdr>
            <w:top w:val="none" w:sz="0" w:space="0" w:color="auto"/>
            <w:left w:val="none" w:sz="0" w:space="0" w:color="auto"/>
            <w:bottom w:val="none" w:sz="0" w:space="0" w:color="auto"/>
            <w:right w:val="none" w:sz="0" w:space="0" w:color="auto"/>
          </w:divBdr>
        </w:div>
        <w:div w:id="1613240149">
          <w:marLeft w:val="432"/>
          <w:marRight w:val="0"/>
          <w:marTop w:val="0"/>
          <w:marBottom w:val="200"/>
          <w:divBdr>
            <w:top w:val="none" w:sz="0" w:space="0" w:color="auto"/>
            <w:left w:val="none" w:sz="0" w:space="0" w:color="auto"/>
            <w:bottom w:val="none" w:sz="0" w:space="0" w:color="auto"/>
            <w:right w:val="none" w:sz="0" w:space="0" w:color="auto"/>
          </w:divBdr>
        </w:div>
        <w:div w:id="814758102">
          <w:marLeft w:val="432"/>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21B31-5B9D-4B52-8840-59FF37CA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teofilo.chau</dc:creator>
  <cp:lastModifiedBy>Machel</cp:lastModifiedBy>
  <cp:revision>2</cp:revision>
  <cp:lastPrinted>2017-10-25T14:03:00Z</cp:lastPrinted>
  <dcterms:created xsi:type="dcterms:W3CDTF">2017-11-01T08:08:00Z</dcterms:created>
  <dcterms:modified xsi:type="dcterms:W3CDTF">2017-11-01T08:08:00Z</dcterms:modified>
</cp:coreProperties>
</file>